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68EF" w14:textId="77777777" w:rsidR="0047467A" w:rsidRPr="00D035F0" w:rsidRDefault="0047467A">
      <w:pPr>
        <w:pStyle w:val="Heading2"/>
        <w:rPr>
          <w:rFonts w:ascii="Arial" w:hAnsi="Arial" w:cs="Arial"/>
          <w:sz w:val="32"/>
          <w:szCs w:val="32"/>
          <w:u w:val="none"/>
        </w:rPr>
      </w:pPr>
      <w:r w:rsidRPr="00D035F0">
        <w:rPr>
          <w:rFonts w:ascii="Arial" w:hAnsi="Arial" w:cs="Arial"/>
          <w:sz w:val="32"/>
          <w:szCs w:val="32"/>
          <w:u w:val="none"/>
        </w:rPr>
        <w:t>ROYAL NORTHERN COLLEGE OF MUSIC</w:t>
      </w:r>
    </w:p>
    <w:p w14:paraId="0A6F8ADE" w14:textId="77777777" w:rsidR="00317FE3" w:rsidRPr="009C7C5E" w:rsidRDefault="00317FE3">
      <w:pPr>
        <w:tabs>
          <w:tab w:val="left" w:pos="-720"/>
          <w:tab w:val="right" w:pos="8647"/>
        </w:tabs>
        <w:suppressAutoHyphens/>
        <w:jc w:val="center"/>
        <w:rPr>
          <w:rFonts w:ascii="Arial" w:hAnsi="Arial" w:cs="Arial"/>
          <w:b/>
          <w:spacing w:val="-2"/>
          <w:sz w:val="22"/>
          <w:szCs w:val="22"/>
          <w:u w:val="single"/>
          <w:lang w:val="en-GB"/>
        </w:rPr>
      </w:pPr>
    </w:p>
    <w:p w14:paraId="742F2BCE" w14:textId="4B036268" w:rsidR="00C31EA9" w:rsidRDefault="00CB34ED">
      <w:pPr>
        <w:tabs>
          <w:tab w:val="left" w:pos="-720"/>
          <w:tab w:val="right" w:pos="8647"/>
        </w:tabs>
        <w:suppressAutoHyphens/>
        <w:jc w:val="center"/>
        <w:rPr>
          <w:rFonts w:ascii="Arial" w:hAnsi="Arial" w:cs="Arial"/>
          <w:b/>
          <w:spacing w:val="-2"/>
          <w:sz w:val="24"/>
          <w:szCs w:val="24"/>
          <w:lang w:val="en-GB"/>
        </w:rPr>
      </w:pPr>
      <w:r w:rsidRPr="00C31EA9">
        <w:rPr>
          <w:rFonts w:ascii="Arial" w:hAnsi="Arial" w:cs="Arial"/>
          <w:b/>
          <w:spacing w:val="-2"/>
          <w:sz w:val="24"/>
          <w:szCs w:val="24"/>
          <w:lang w:val="en-GB"/>
        </w:rPr>
        <w:t xml:space="preserve">Report </w:t>
      </w:r>
      <w:r>
        <w:rPr>
          <w:rFonts w:ascii="Arial" w:hAnsi="Arial" w:cs="Arial"/>
          <w:b/>
          <w:spacing w:val="-2"/>
          <w:sz w:val="24"/>
          <w:szCs w:val="24"/>
          <w:lang w:val="en-GB"/>
        </w:rPr>
        <w:t>o</w:t>
      </w:r>
      <w:r w:rsidRPr="00C31EA9">
        <w:rPr>
          <w:rFonts w:ascii="Arial" w:hAnsi="Arial" w:cs="Arial"/>
          <w:b/>
          <w:spacing w:val="-2"/>
          <w:sz w:val="24"/>
          <w:szCs w:val="24"/>
          <w:lang w:val="en-GB"/>
        </w:rPr>
        <w:t xml:space="preserve">f </w:t>
      </w:r>
      <w:r>
        <w:rPr>
          <w:rFonts w:ascii="Arial" w:hAnsi="Arial" w:cs="Arial"/>
          <w:b/>
          <w:spacing w:val="-2"/>
          <w:sz w:val="24"/>
          <w:szCs w:val="24"/>
          <w:lang w:val="en-GB"/>
        </w:rPr>
        <w:t>t</w:t>
      </w:r>
      <w:r w:rsidRPr="00C31EA9">
        <w:rPr>
          <w:rFonts w:ascii="Arial" w:hAnsi="Arial" w:cs="Arial"/>
          <w:b/>
          <w:spacing w:val="-2"/>
          <w:sz w:val="24"/>
          <w:szCs w:val="24"/>
          <w:lang w:val="en-GB"/>
        </w:rPr>
        <w:t xml:space="preserve">he </w:t>
      </w:r>
      <w:r>
        <w:rPr>
          <w:rFonts w:ascii="Arial" w:hAnsi="Arial" w:cs="Arial"/>
          <w:b/>
          <w:spacing w:val="-2"/>
          <w:sz w:val="24"/>
          <w:szCs w:val="24"/>
          <w:lang w:val="en-GB"/>
        </w:rPr>
        <w:t xml:space="preserve">Remuneration and </w:t>
      </w:r>
      <w:r w:rsidR="005C65D5">
        <w:rPr>
          <w:rFonts w:ascii="Arial" w:hAnsi="Arial" w:cs="Arial"/>
          <w:b/>
          <w:spacing w:val="-2"/>
          <w:sz w:val="24"/>
          <w:szCs w:val="24"/>
          <w:lang w:val="en-GB"/>
        </w:rPr>
        <w:t xml:space="preserve">Human Resources </w:t>
      </w:r>
      <w:r>
        <w:rPr>
          <w:rFonts w:ascii="Arial" w:hAnsi="Arial" w:cs="Arial"/>
          <w:b/>
          <w:spacing w:val="-2"/>
          <w:sz w:val="24"/>
          <w:szCs w:val="24"/>
          <w:lang w:val="en-GB"/>
        </w:rPr>
        <w:t>Committee</w:t>
      </w:r>
      <w:r w:rsidRPr="00C31EA9">
        <w:rPr>
          <w:rFonts w:ascii="Arial" w:hAnsi="Arial" w:cs="Arial"/>
          <w:b/>
          <w:spacing w:val="-2"/>
          <w:sz w:val="24"/>
          <w:szCs w:val="24"/>
          <w:lang w:val="en-GB"/>
        </w:rPr>
        <w:t xml:space="preserve"> </w:t>
      </w:r>
      <w:r>
        <w:rPr>
          <w:rFonts w:ascii="Arial" w:hAnsi="Arial" w:cs="Arial"/>
          <w:b/>
          <w:spacing w:val="-2"/>
          <w:sz w:val="24"/>
          <w:szCs w:val="24"/>
          <w:lang w:val="en-GB"/>
        </w:rPr>
        <w:t>t</w:t>
      </w:r>
      <w:r w:rsidRPr="00C31EA9">
        <w:rPr>
          <w:rFonts w:ascii="Arial" w:hAnsi="Arial" w:cs="Arial"/>
          <w:b/>
          <w:spacing w:val="-2"/>
          <w:sz w:val="24"/>
          <w:szCs w:val="24"/>
          <w:lang w:val="en-GB"/>
        </w:rPr>
        <w:t xml:space="preserve">o </w:t>
      </w:r>
      <w:r>
        <w:rPr>
          <w:rFonts w:ascii="Arial" w:hAnsi="Arial" w:cs="Arial"/>
          <w:b/>
          <w:spacing w:val="-2"/>
          <w:sz w:val="24"/>
          <w:szCs w:val="24"/>
          <w:lang w:val="en-GB"/>
        </w:rPr>
        <w:t>t</w:t>
      </w:r>
      <w:r w:rsidRPr="00C31EA9">
        <w:rPr>
          <w:rFonts w:ascii="Arial" w:hAnsi="Arial" w:cs="Arial"/>
          <w:b/>
          <w:spacing w:val="-2"/>
          <w:sz w:val="24"/>
          <w:szCs w:val="24"/>
          <w:lang w:val="en-GB"/>
        </w:rPr>
        <w:t xml:space="preserve">he Board </w:t>
      </w:r>
      <w:r>
        <w:rPr>
          <w:rFonts w:ascii="Arial" w:hAnsi="Arial" w:cs="Arial"/>
          <w:b/>
          <w:spacing w:val="-2"/>
          <w:sz w:val="24"/>
          <w:szCs w:val="24"/>
          <w:lang w:val="en-GB"/>
        </w:rPr>
        <w:t>o</w:t>
      </w:r>
      <w:r w:rsidRPr="00C31EA9">
        <w:rPr>
          <w:rFonts w:ascii="Arial" w:hAnsi="Arial" w:cs="Arial"/>
          <w:b/>
          <w:spacing w:val="-2"/>
          <w:sz w:val="24"/>
          <w:szCs w:val="24"/>
          <w:lang w:val="en-GB"/>
        </w:rPr>
        <w:t>f Governors</w:t>
      </w:r>
    </w:p>
    <w:p w14:paraId="50B070C6" w14:textId="762F87AA" w:rsidR="0047467A" w:rsidRPr="00C31EA9" w:rsidRDefault="00CB34ED">
      <w:pPr>
        <w:tabs>
          <w:tab w:val="left" w:pos="-720"/>
          <w:tab w:val="right" w:pos="8647"/>
        </w:tabs>
        <w:suppressAutoHyphens/>
        <w:jc w:val="center"/>
        <w:rPr>
          <w:rFonts w:ascii="Arial" w:hAnsi="Arial" w:cs="Arial"/>
          <w:b/>
          <w:spacing w:val="-2"/>
          <w:sz w:val="24"/>
          <w:szCs w:val="24"/>
          <w:lang w:val="en-GB"/>
        </w:rPr>
      </w:pPr>
      <w:r>
        <w:rPr>
          <w:rFonts w:ascii="Arial" w:hAnsi="Arial" w:cs="Arial"/>
          <w:b/>
          <w:spacing w:val="-2"/>
          <w:sz w:val="24"/>
          <w:szCs w:val="24"/>
          <w:lang w:val="en-GB"/>
        </w:rPr>
        <w:t>For t</w:t>
      </w:r>
      <w:r w:rsidRPr="00C31EA9">
        <w:rPr>
          <w:rFonts w:ascii="Arial" w:hAnsi="Arial" w:cs="Arial"/>
          <w:b/>
          <w:spacing w:val="-2"/>
          <w:sz w:val="24"/>
          <w:szCs w:val="24"/>
          <w:lang w:val="en-GB"/>
        </w:rPr>
        <w:t>he Year Ended 31 July 20</w:t>
      </w:r>
      <w:r w:rsidR="007D661C">
        <w:rPr>
          <w:rFonts w:ascii="Arial" w:hAnsi="Arial" w:cs="Arial"/>
          <w:b/>
          <w:spacing w:val="-2"/>
          <w:sz w:val="24"/>
          <w:szCs w:val="24"/>
          <w:lang w:val="en-GB"/>
        </w:rPr>
        <w:t>2</w:t>
      </w:r>
      <w:r w:rsidR="009C74E3">
        <w:rPr>
          <w:rFonts w:ascii="Arial" w:hAnsi="Arial" w:cs="Arial"/>
          <w:b/>
          <w:spacing w:val="-2"/>
          <w:sz w:val="24"/>
          <w:szCs w:val="24"/>
          <w:lang w:val="en-GB"/>
        </w:rPr>
        <w:t>3</w:t>
      </w:r>
    </w:p>
    <w:p w14:paraId="1BE34E59" w14:textId="77777777" w:rsidR="00C619E1" w:rsidRDefault="00C619E1" w:rsidP="00C31EA9">
      <w:pPr>
        <w:pStyle w:val="toa"/>
        <w:tabs>
          <w:tab w:val="clear" w:pos="9000"/>
          <w:tab w:val="clear" w:pos="9360"/>
          <w:tab w:val="left" w:pos="-720"/>
          <w:tab w:val="right" w:pos="8647"/>
        </w:tabs>
        <w:jc w:val="both"/>
        <w:rPr>
          <w:rFonts w:ascii="Arial" w:hAnsi="Arial" w:cs="Arial"/>
          <w:i/>
          <w:spacing w:val="-2"/>
          <w:szCs w:val="22"/>
          <w:u w:val="single"/>
          <w:lang w:val="en-GB"/>
        </w:rPr>
      </w:pPr>
    </w:p>
    <w:p w14:paraId="7A416DD1" w14:textId="77777777" w:rsidR="0047467A" w:rsidRPr="00D035F0" w:rsidRDefault="00C31EA9" w:rsidP="0069660B">
      <w:pPr>
        <w:pStyle w:val="toa"/>
        <w:tabs>
          <w:tab w:val="clear" w:pos="9000"/>
          <w:tab w:val="clear" w:pos="9360"/>
          <w:tab w:val="left" w:pos="-720"/>
          <w:tab w:val="right" w:pos="8647"/>
        </w:tabs>
        <w:rPr>
          <w:rFonts w:ascii="Arial" w:hAnsi="Arial" w:cs="Arial"/>
          <w:b/>
          <w:spacing w:val="-2"/>
          <w:szCs w:val="22"/>
          <w:lang w:val="en-GB"/>
        </w:rPr>
      </w:pPr>
      <w:r w:rsidRPr="00D035F0">
        <w:rPr>
          <w:rFonts w:ascii="Arial" w:hAnsi="Arial" w:cs="Arial"/>
          <w:b/>
          <w:spacing w:val="-2"/>
          <w:szCs w:val="22"/>
          <w:lang w:val="en-GB"/>
        </w:rPr>
        <w:t>Introduction</w:t>
      </w:r>
    </w:p>
    <w:p w14:paraId="3B1EE1B0" w14:textId="77777777" w:rsidR="00C31EA9" w:rsidRDefault="00C31EA9" w:rsidP="0069660B">
      <w:pPr>
        <w:pStyle w:val="toa"/>
        <w:tabs>
          <w:tab w:val="clear" w:pos="9000"/>
          <w:tab w:val="clear" w:pos="9360"/>
          <w:tab w:val="left" w:pos="-720"/>
          <w:tab w:val="right" w:pos="8647"/>
        </w:tabs>
        <w:rPr>
          <w:rFonts w:ascii="Arial" w:hAnsi="Arial" w:cs="Arial"/>
          <w:spacing w:val="-2"/>
          <w:szCs w:val="22"/>
          <w:lang w:val="en-GB"/>
        </w:rPr>
      </w:pPr>
    </w:p>
    <w:p w14:paraId="2AC4F308" w14:textId="7E82CFA5" w:rsidR="000B0465" w:rsidRPr="00113691" w:rsidRDefault="00C31EA9" w:rsidP="000B0465">
      <w:pPr>
        <w:pStyle w:val="toa"/>
        <w:tabs>
          <w:tab w:val="left" w:pos="-720"/>
          <w:tab w:val="right" w:pos="8647"/>
        </w:tabs>
        <w:rPr>
          <w:rFonts w:ascii="Arial" w:hAnsi="Arial" w:cs="Arial"/>
          <w:spacing w:val="-2"/>
          <w:szCs w:val="22"/>
          <w:lang w:val="en-GB"/>
        </w:rPr>
      </w:pPr>
      <w:r>
        <w:rPr>
          <w:rFonts w:ascii="Arial" w:hAnsi="Arial" w:cs="Arial"/>
          <w:spacing w:val="-2"/>
          <w:szCs w:val="22"/>
          <w:lang w:val="en-GB"/>
        </w:rPr>
        <w:t xml:space="preserve">This </w:t>
      </w:r>
      <w:r w:rsidR="00CB34ED">
        <w:rPr>
          <w:rFonts w:ascii="Arial" w:hAnsi="Arial" w:cs="Arial"/>
          <w:spacing w:val="-2"/>
          <w:szCs w:val="22"/>
          <w:lang w:val="en-GB"/>
        </w:rPr>
        <w:t>r</w:t>
      </w:r>
      <w:r>
        <w:rPr>
          <w:rFonts w:ascii="Arial" w:hAnsi="Arial" w:cs="Arial"/>
          <w:spacing w:val="-2"/>
          <w:szCs w:val="22"/>
          <w:lang w:val="en-GB"/>
        </w:rPr>
        <w:t xml:space="preserve">eport </w:t>
      </w:r>
      <w:r w:rsidR="00CB34ED">
        <w:rPr>
          <w:rFonts w:ascii="Arial" w:hAnsi="Arial" w:cs="Arial"/>
          <w:spacing w:val="-2"/>
          <w:szCs w:val="22"/>
          <w:lang w:val="en-GB"/>
        </w:rPr>
        <w:t xml:space="preserve">summarises the business </w:t>
      </w:r>
      <w:r>
        <w:rPr>
          <w:rFonts w:ascii="Arial" w:hAnsi="Arial" w:cs="Arial"/>
          <w:spacing w:val="-2"/>
          <w:szCs w:val="22"/>
          <w:lang w:val="en-GB"/>
        </w:rPr>
        <w:t xml:space="preserve">of the </w:t>
      </w:r>
      <w:r w:rsidR="00CC520D">
        <w:rPr>
          <w:rFonts w:ascii="Arial" w:hAnsi="Arial" w:cs="Arial"/>
          <w:spacing w:val="-2"/>
          <w:szCs w:val="22"/>
          <w:lang w:val="en-GB"/>
        </w:rPr>
        <w:t xml:space="preserve">Remuneration and </w:t>
      </w:r>
      <w:r w:rsidR="005C65D5">
        <w:rPr>
          <w:rFonts w:ascii="Arial" w:hAnsi="Arial" w:cs="Arial"/>
          <w:spacing w:val="-2"/>
          <w:szCs w:val="22"/>
          <w:lang w:val="en-GB"/>
        </w:rPr>
        <w:t xml:space="preserve">Human Resources </w:t>
      </w:r>
      <w:r w:rsidR="00CC520D">
        <w:rPr>
          <w:rFonts w:ascii="Arial" w:hAnsi="Arial" w:cs="Arial"/>
          <w:spacing w:val="-2"/>
          <w:szCs w:val="22"/>
          <w:lang w:val="en-GB"/>
        </w:rPr>
        <w:t>Committee</w:t>
      </w:r>
      <w:r w:rsidR="005C65D5">
        <w:rPr>
          <w:rStyle w:val="FootnoteReference"/>
          <w:rFonts w:ascii="Arial" w:hAnsi="Arial" w:cs="Arial"/>
          <w:spacing w:val="-2"/>
          <w:szCs w:val="22"/>
          <w:lang w:val="en-GB"/>
        </w:rPr>
        <w:footnoteReference w:id="1"/>
      </w:r>
      <w:r>
        <w:rPr>
          <w:rFonts w:ascii="Arial" w:hAnsi="Arial" w:cs="Arial"/>
          <w:spacing w:val="-2"/>
          <w:szCs w:val="22"/>
          <w:lang w:val="en-GB"/>
        </w:rPr>
        <w:t xml:space="preserve"> throughout the College’s </w:t>
      </w:r>
      <w:r w:rsidR="00CB34ED">
        <w:rPr>
          <w:rFonts w:ascii="Arial" w:hAnsi="Arial" w:cs="Arial"/>
          <w:spacing w:val="-2"/>
          <w:szCs w:val="22"/>
          <w:lang w:val="en-GB"/>
        </w:rPr>
        <w:t xml:space="preserve">academic year </w:t>
      </w:r>
      <w:r w:rsidR="004B5178">
        <w:rPr>
          <w:rFonts w:ascii="Arial" w:hAnsi="Arial" w:cs="Arial"/>
          <w:spacing w:val="-2"/>
          <w:szCs w:val="22"/>
          <w:lang w:val="en-GB"/>
        </w:rPr>
        <w:t>from 1 August 20</w:t>
      </w:r>
      <w:r w:rsidR="003235C0">
        <w:rPr>
          <w:rFonts w:ascii="Arial" w:hAnsi="Arial" w:cs="Arial"/>
          <w:spacing w:val="-2"/>
          <w:szCs w:val="22"/>
          <w:lang w:val="en-GB"/>
        </w:rPr>
        <w:t>2</w:t>
      </w:r>
      <w:r w:rsidR="0091306A">
        <w:rPr>
          <w:rFonts w:ascii="Arial" w:hAnsi="Arial" w:cs="Arial"/>
          <w:spacing w:val="-2"/>
          <w:szCs w:val="22"/>
          <w:lang w:val="en-GB"/>
        </w:rPr>
        <w:t>2</w:t>
      </w:r>
      <w:r w:rsidR="004B5178">
        <w:rPr>
          <w:rFonts w:ascii="Arial" w:hAnsi="Arial" w:cs="Arial"/>
          <w:spacing w:val="-2"/>
          <w:szCs w:val="22"/>
          <w:lang w:val="en-GB"/>
        </w:rPr>
        <w:t xml:space="preserve"> </w:t>
      </w:r>
      <w:r w:rsidR="00CB34ED">
        <w:rPr>
          <w:rFonts w:ascii="Arial" w:hAnsi="Arial" w:cs="Arial"/>
          <w:spacing w:val="-2"/>
          <w:szCs w:val="22"/>
          <w:lang w:val="en-GB"/>
        </w:rPr>
        <w:t xml:space="preserve">to </w:t>
      </w:r>
      <w:r>
        <w:rPr>
          <w:rFonts w:ascii="Arial" w:hAnsi="Arial" w:cs="Arial"/>
          <w:spacing w:val="-2"/>
          <w:szCs w:val="22"/>
          <w:lang w:val="en-GB"/>
        </w:rPr>
        <w:t>31 July 20</w:t>
      </w:r>
      <w:r w:rsidR="000223F4">
        <w:rPr>
          <w:rFonts w:ascii="Arial" w:hAnsi="Arial" w:cs="Arial"/>
          <w:spacing w:val="-2"/>
          <w:szCs w:val="22"/>
          <w:lang w:val="en-GB"/>
        </w:rPr>
        <w:t>2</w:t>
      </w:r>
      <w:r w:rsidR="0091306A">
        <w:rPr>
          <w:rFonts w:ascii="Arial" w:hAnsi="Arial" w:cs="Arial"/>
          <w:spacing w:val="-2"/>
          <w:szCs w:val="22"/>
          <w:lang w:val="en-GB"/>
        </w:rPr>
        <w:t>3</w:t>
      </w:r>
      <w:r w:rsidR="004B5178">
        <w:rPr>
          <w:rFonts w:ascii="Arial" w:hAnsi="Arial" w:cs="Arial"/>
          <w:spacing w:val="-2"/>
          <w:szCs w:val="22"/>
          <w:lang w:val="en-GB"/>
        </w:rPr>
        <w:t xml:space="preserve"> </w:t>
      </w:r>
      <w:r w:rsidR="00CB34ED">
        <w:rPr>
          <w:rFonts w:ascii="Arial" w:hAnsi="Arial" w:cs="Arial"/>
          <w:spacing w:val="-2"/>
          <w:szCs w:val="22"/>
          <w:lang w:val="en-GB"/>
        </w:rPr>
        <w:t>and sets out how the Committee has discharged its responsibilities as set out within the approved terms of reference.</w:t>
      </w:r>
      <w:r w:rsidR="00626116">
        <w:rPr>
          <w:rFonts w:ascii="Arial" w:hAnsi="Arial" w:cs="Arial"/>
          <w:spacing w:val="-2"/>
          <w:szCs w:val="22"/>
          <w:lang w:val="en-GB"/>
        </w:rPr>
        <w:t xml:space="preserve">  </w:t>
      </w:r>
    </w:p>
    <w:p w14:paraId="60AC486E" w14:textId="77777777" w:rsidR="000529F8" w:rsidRDefault="000529F8" w:rsidP="00113691">
      <w:pPr>
        <w:pStyle w:val="toa"/>
        <w:tabs>
          <w:tab w:val="clear" w:pos="9000"/>
          <w:tab w:val="clear" w:pos="9360"/>
          <w:tab w:val="left" w:pos="-720"/>
          <w:tab w:val="right" w:pos="8647"/>
        </w:tabs>
        <w:rPr>
          <w:rFonts w:ascii="Arial" w:hAnsi="Arial" w:cs="Arial"/>
          <w:spacing w:val="-2"/>
          <w:szCs w:val="22"/>
          <w:lang w:val="en-GB"/>
        </w:rPr>
      </w:pPr>
    </w:p>
    <w:p w14:paraId="165B54A6" w14:textId="77777777" w:rsidR="009819DD" w:rsidRDefault="00576F1E" w:rsidP="00113691">
      <w:pPr>
        <w:pStyle w:val="toa"/>
        <w:tabs>
          <w:tab w:val="clear" w:pos="9000"/>
          <w:tab w:val="clear" w:pos="9360"/>
          <w:tab w:val="left" w:pos="-720"/>
          <w:tab w:val="right" w:pos="8647"/>
        </w:tabs>
        <w:rPr>
          <w:rFonts w:ascii="Arial" w:hAnsi="Arial" w:cs="Arial"/>
          <w:spacing w:val="-2"/>
          <w:szCs w:val="22"/>
          <w:lang w:val="en-GB"/>
        </w:rPr>
      </w:pPr>
      <w:r>
        <w:rPr>
          <w:rFonts w:ascii="Arial" w:hAnsi="Arial" w:cs="Arial"/>
          <w:spacing w:val="-2"/>
          <w:szCs w:val="22"/>
          <w:lang w:val="en-GB"/>
        </w:rPr>
        <w:t>The report is written</w:t>
      </w:r>
      <w:r w:rsidR="00571E37">
        <w:rPr>
          <w:rFonts w:ascii="Arial" w:hAnsi="Arial" w:cs="Arial"/>
          <w:spacing w:val="-2"/>
          <w:szCs w:val="22"/>
          <w:lang w:val="en-GB"/>
        </w:rPr>
        <w:t xml:space="preserve"> for the Board of Governors </w:t>
      </w:r>
      <w:r w:rsidR="001700D3">
        <w:rPr>
          <w:rFonts w:ascii="Arial" w:hAnsi="Arial" w:cs="Arial"/>
          <w:spacing w:val="-2"/>
          <w:szCs w:val="22"/>
          <w:lang w:val="en-GB"/>
        </w:rPr>
        <w:t xml:space="preserve">and will be </w:t>
      </w:r>
      <w:r w:rsidR="00571E37">
        <w:rPr>
          <w:rFonts w:ascii="Arial" w:hAnsi="Arial" w:cs="Arial"/>
          <w:spacing w:val="-2"/>
          <w:szCs w:val="22"/>
          <w:lang w:val="en-GB"/>
        </w:rPr>
        <w:t>publish</w:t>
      </w:r>
      <w:r w:rsidR="001700D3">
        <w:rPr>
          <w:rFonts w:ascii="Arial" w:hAnsi="Arial" w:cs="Arial"/>
          <w:spacing w:val="-2"/>
          <w:szCs w:val="22"/>
          <w:lang w:val="en-GB"/>
        </w:rPr>
        <w:t>ed</w:t>
      </w:r>
      <w:r w:rsidR="00571E37">
        <w:rPr>
          <w:rFonts w:ascii="Arial" w:hAnsi="Arial" w:cs="Arial"/>
          <w:spacing w:val="-2"/>
          <w:szCs w:val="22"/>
          <w:lang w:val="en-GB"/>
        </w:rPr>
        <w:t xml:space="preserve"> on the website.</w:t>
      </w:r>
    </w:p>
    <w:p w14:paraId="35672248" w14:textId="77777777" w:rsidR="009819DD" w:rsidRDefault="009819DD" w:rsidP="00113691">
      <w:pPr>
        <w:pStyle w:val="toa"/>
        <w:tabs>
          <w:tab w:val="clear" w:pos="9000"/>
          <w:tab w:val="clear" w:pos="9360"/>
          <w:tab w:val="left" w:pos="-720"/>
          <w:tab w:val="right" w:pos="8647"/>
        </w:tabs>
        <w:rPr>
          <w:rFonts w:ascii="Arial" w:hAnsi="Arial" w:cs="Arial"/>
          <w:spacing w:val="-2"/>
          <w:szCs w:val="22"/>
          <w:lang w:val="en-GB"/>
        </w:rPr>
      </w:pPr>
    </w:p>
    <w:p w14:paraId="6361C7B6" w14:textId="53050547" w:rsidR="0047467A" w:rsidRPr="000223F4" w:rsidRDefault="009819DD" w:rsidP="009819DD">
      <w:pPr>
        <w:pStyle w:val="toa"/>
        <w:tabs>
          <w:tab w:val="clear" w:pos="9000"/>
          <w:tab w:val="clear" w:pos="9360"/>
          <w:tab w:val="left" w:pos="-720"/>
          <w:tab w:val="right" w:pos="8647"/>
        </w:tabs>
        <w:rPr>
          <w:rFonts w:ascii="Arial" w:hAnsi="Arial" w:cs="Arial"/>
          <w:b/>
          <w:spacing w:val="-2"/>
          <w:szCs w:val="22"/>
          <w:lang w:val="en-GB"/>
        </w:rPr>
      </w:pPr>
      <w:r>
        <w:rPr>
          <w:rFonts w:ascii="Arial" w:hAnsi="Arial" w:cs="Arial"/>
          <w:b/>
          <w:bCs/>
          <w:spacing w:val="-2"/>
          <w:szCs w:val="22"/>
          <w:lang w:val="en-GB"/>
        </w:rPr>
        <w:t>Structure and Membership of the Committee</w:t>
      </w:r>
      <w:r w:rsidR="003C1C7C" w:rsidRPr="000223F4">
        <w:rPr>
          <w:rFonts w:ascii="Arial" w:hAnsi="Arial" w:cs="Arial"/>
          <w:b/>
          <w:spacing w:val="-2"/>
          <w:szCs w:val="22"/>
          <w:lang w:val="en-GB"/>
        </w:rPr>
        <w:t xml:space="preserve"> </w:t>
      </w:r>
    </w:p>
    <w:p w14:paraId="39377DEA" w14:textId="77777777" w:rsidR="0047467A" w:rsidRDefault="0047467A" w:rsidP="00304367">
      <w:pPr>
        <w:pStyle w:val="toa"/>
        <w:tabs>
          <w:tab w:val="clear" w:pos="9000"/>
          <w:tab w:val="clear" w:pos="9360"/>
          <w:tab w:val="left" w:pos="-720"/>
          <w:tab w:val="right" w:pos="8647"/>
        </w:tabs>
        <w:ind w:firstLine="720"/>
        <w:rPr>
          <w:rFonts w:ascii="Arial" w:hAnsi="Arial" w:cs="Arial"/>
          <w:spacing w:val="-2"/>
          <w:szCs w:val="22"/>
          <w:lang w:val="en-GB"/>
        </w:rPr>
      </w:pPr>
    </w:p>
    <w:p w14:paraId="20E649F5" w14:textId="77777777" w:rsidR="00304367" w:rsidRDefault="00304367" w:rsidP="00304367">
      <w:pPr>
        <w:pStyle w:val="toa"/>
        <w:tabs>
          <w:tab w:val="clear" w:pos="9000"/>
          <w:tab w:val="clear" w:pos="9360"/>
          <w:tab w:val="left" w:pos="-720"/>
          <w:tab w:val="right" w:pos="8647"/>
        </w:tabs>
        <w:rPr>
          <w:rFonts w:ascii="Arial" w:hAnsi="Arial" w:cs="Arial"/>
          <w:spacing w:val="-2"/>
          <w:szCs w:val="22"/>
          <w:lang w:val="en-GB"/>
        </w:rPr>
      </w:pPr>
      <w:r w:rsidRPr="009C7C5E">
        <w:rPr>
          <w:rFonts w:ascii="Arial" w:hAnsi="Arial" w:cs="Arial"/>
          <w:spacing w:val="-2"/>
          <w:szCs w:val="22"/>
          <w:lang w:val="en-GB"/>
        </w:rPr>
        <w:t xml:space="preserve">The composition of the Committee reflects the </w:t>
      </w:r>
      <w:r>
        <w:rPr>
          <w:rFonts w:ascii="Arial" w:hAnsi="Arial" w:cs="Arial"/>
          <w:spacing w:val="-2"/>
          <w:szCs w:val="22"/>
          <w:lang w:val="en-GB"/>
        </w:rPr>
        <w:t xml:space="preserve">guidance published by the Committee of University Chairs and the </w:t>
      </w:r>
      <w:r w:rsidRPr="009C7C5E">
        <w:rPr>
          <w:rFonts w:ascii="Arial" w:hAnsi="Arial" w:cs="Arial"/>
          <w:spacing w:val="-2"/>
          <w:szCs w:val="22"/>
          <w:lang w:val="en-GB"/>
        </w:rPr>
        <w:t xml:space="preserve">requirement set out in the </w:t>
      </w:r>
      <w:r>
        <w:rPr>
          <w:rFonts w:ascii="Arial" w:hAnsi="Arial" w:cs="Arial"/>
          <w:spacing w:val="-2"/>
          <w:szCs w:val="22"/>
          <w:lang w:val="en-GB"/>
        </w:rPr>
        <w:t xml:space="preserve">Remuneration Code </w:t>
      </w:r>
      <w:r w:rsidRPr="009C7C5E">
        <w:rPr>
          <w:rFonts w:ascii="Arial" w:hAnsi="Arial" w:cs="Arial"/>
          <w:spacing w:val="-2"/>
          <w:szCs w:val="22"/>
          <w:lang w:val="en-GB"/>
        </w:rPr>
        <w:t xml:space="preserve">that </w:t>
      </w:r>
      <w:r>
        <w:rPr>
          <w:rFonts w:ascii="Arial" w:hAnsi="Arial" w:cs="Arial"/>
          <w:spacing w:val="-2"/>
          <w:szCs w:val="22"/>
          <w:lang w:val="en-GB"/>
        </w:rPr>
        <w:t>Remuneration Committees must be independent and competent</w:t>
      </w:r>
      <w:r w:rsidR="007A70F6">
        <w:rPr>
          <w:rFonts w:ascii="Arial" w:hAnsi="Arial" w:cs="Arial"/>
          <w:spacing w:val="-2"/>
          <w:szCs w:val="22"/>
          <w:lang w:val="en-GB"/>
        </w:rPr>
        <w:t xml:space="preserve">. </w:t>
      </w:r>
      <w:r>
        <w:rPr>
          <w:rFonts w:ascii="Arial" w:hAnsi="Arial" w:cs="Arial"/>
          <w:spacing w:val="-2"/>
          <w:szCs w:val="22"/>
          <w:lang w:val="en-GB"/>
        </w:rPr>
        <w:t xml:space="preserve"> </w:t>
      </w:r>
      <w:r w:rsidR="007A70F6">
        <w:rPr>
          <w:rFonts w:ascii="Arial" w:hAnsi="Arial" w:cs="Arial"/>
          <w:spacing w:val="-2"/>
          <w:szCs w:val="22"/>
          <w:lang w:val="en-GB"/>
        </w:rPr>
        <w:t>T</w:t>
      </w:r>
      <w:r>
        <w:rPr>
          <w:rFonts w:ascii="Arial" w:hAnsi="Arial" w:cs="Arial"/>
          <w:spacing w:val="-2"/>
          <w:szCs w:val="22"/>
          <w:lang w:val="en-GB"/>
        </w:rPr>
        <w:t>he Committee is chaired by a</w:t>
      </w:r>
      <w:r w:rsidR="00937ECA">
        <w:rPr>
          <w:rFonts w:ascii="Arial" w:hAnsi="Arial" w:cs="Arial"/>
          <w:spacing w:val="-2"/>
          <w:szCs w:val="22"/>
          <w:lang w:val="en-GB"/>
        </w:rPr>
        <w:t xml:space="preserve">n independent </w:t>
      </w:r>
      <w:r>
        <w:rPr>
          <w:rFonts w:ascii="Arial" w:hAnsi="Arial" w:cs="Arial"/>
          <w:spacing w:val="-2"/>
          <w:szCs w:val="22"/>
          <w:lang w:val="en-GB"/>
        </w:rPr>
        <w:t xml:space="preserve">governor and the </w:t>
      </w:r>
      <w:r w:rsidR="00BB0837">
        <w:rPr>
          <w:rFonts w:ascii="Arial" w:hAnsi="Arial" w:cs="Arial"/>
          <w:spacing w:val="-2"/>
          <w:szCs w:val="22"/>
          <w:lang w:val="en-GB"/>
        </w:rPr>
        <w:t xml:space="preserve">Principal </w:t>
      </w:r>
      <w:r w:rsidR="007A70F6">
        <w:rPr>
          <w:rFonts w:ascii="Arial" w:hAnsi="Arial" w:cs="Arial"/>
          <w:spacing w:val="-2"/>
          <w:szCs w:val="22"/>
          <w:lang w:val="en-GB"/>
        </w:rPr>
        <w:t>is</w:t>
      </w:r>
      <w:r>
        <w:rPr>
          <w:rFonts w:ascii="Arial" w:hAnsi="Arial" w:cs="Arial"/>
          <w:spacing w:val="-2"/>
          <w:szCs w:val="22"/>
          <w:lang w:val="en-GB"/>
        </w:rPr>
        <w:t xml:space="preserve"> not a member.  </w:t>
      </w:r>
      <w:r w:rsidR="009C24F6">
        <w:rPr>
          <w:rFonts w:ascii="Arial" w:hAnsi="Arial" w:cs="Arial"/>
          <w:spacing w:val="-2"/>
          <w:szCs w:val="22"/>
          <w:lang w:val="en-GB"/>
        </w:rPr>
        <w:t xml:space="preserve">The Committee has carefully considered whether the Principal should be in attendance at meetings of the Committee and agreed that this is helpful when discussing business due to the insights she brings on matters relating to the remuneration of </w:t>
      </w:r>
      <w:r w:rsidR="004A7EF1">
        <w:rPr>
          <w:rFonts w:ascii="Arial" w:hAnsi="Arial" w:cs="Arial"/>
          <w:spacing w:val="-2"/>
          <w:szCs w:val="22"/>
          <w:lang w:val="en-GB"/>
        </w:rPr>
        <w:t xml:space="preserve">her Executive Team </w:t>
      </w:r>
      <w:r w:rsidR="009C24F6">
        <w:rPr>
          <w:rFonts w:ascii="Arial" w:hAnsi="Arial" w:cs="Arial"/>
          <w:spacing w:val="-2"/>
          <w:szCs w:val="22"/>
          <w:lang w:val="en-GB"/>
        </w:rPr>
        <w:t xml:space="preserve">(excluding herself) and staffing policy.  </w:t>
      </w:r>
    </w:p>
    <w:p w14:paraId="3DB00E93" w14:textId="77777777" w:rsidR="00304367" w:rsidRDefault="00304367" w:rsidP="00304367">
      <w:pPr>
        <w:pStyle w:val="toa"/>
        <w:tabs>
          <w:tab w:val="clear" w:pos="9000"/>
          <w:tab w:val="clear" w:pos="9360"/>
          <w:tab w:val="left" w:pos="-720"/>
          <w:tab w:val="right" w:pos="8647"/>
        </w:tabs>
        <w:rPr>
          <w:rFonts w:ascii="Arial" w:hAnsi="Arial" w:cs="Arial"/>
          <w:spacing w:val="-2"/>
          <w:szCs w:val="22"/>
          <w:lang w:val="en-GB"/>
        </w:rPr>
      </w:pPr>
    </w:p>
    <w:p w14:paraId="262BFDB0" w14:textId="77777777" w:rsidR="00967969" w:rsidRDefault="00304367" w:rsidP="00113691">
      <w:pPr>
        <w:pStyle w:val="toa"/>
        <w:tabs>
          <w:tab w:val="clear" w:pos="9000"/>
          <w:tab w:val="clear" w:pos="9360"/>
          <w:tab w:val="left" w:pos="-720"/>
          <w:tab w:val="right" w:pos="8647"/>
        </w:tabs>
        <w:rPr>
          <w:rFonts w:ascii="Arial" w:hAnsi="Arial" w:cs="Arial"/>
          <w:spacing w:val="-2"/>
          <w:szCs w:val="22"/>
          <w:lang w:val="en-GB"/>
        </w:rPr>
      </w:pPr>
      <w:r w:rsidRPr="009C7C5E">
        <w:rPr>
          <w:rFonts w:ascii="Arial" w:hAnsi="Arial" w:cs="Arial"/>
          <w:spacing w:val="-2"/>
          <w:szCs w:val="22"/>
          <w:lang w:val="en-GB"/>
        </w:rPr>
        <w:t xml:space="preserve">The Secretary to the Committee </w:t>
      </w:r>
      <w:r w:rsidR="007A70F6">
        <w:rPr>
          <w:rFonts w:ascii="Arial" w:hAnsi="Arial" w:cs="Arial"/>
          <w:spacing w:val="-2"/>
          <w:szCs w:val="22"/>
          <w:lang w:val="en-GB"/>
        </w:rPr>
        <w:t>is</w:t>
      </w:r>
      <w:r w:rsidRPr="009C7C5E">
        <w:rPr>
          <w:rFonts w:ascii="Arial" w:hAnsi="Arial" w:cs="Arial"/>
          <w:spacing w:val="-2"/>
          <w:szCs w:val="22"/>
          <w:lang w:val="en-GB"/>
        </w:rPr>
        <w:t xml:space="preserve"> </w:t>
      </w:r>
      <w:r w:rsidR="008C5DEA">
        <w:rPr>
          <w:rFonts w:ascii="Arial" w:hAnsi="Arial" w:cs="Arial"/>
          <w:spacing w:val="-2"/>
          <w:szCs w:val="22"/>
          <w:lang w:val="en-GB"/>
        </w:rPr>
        <w:t>Professor</w:t>
      </w:r>
      <w:r>
        <w:rPr>
          <w:rFonts w:ascii="Arial" w:hAnsi="Arial" w:cs="Arial"/>
          <w:spacing w:val="-2"/>
          <w:szCs w:val="22"/>
          <w:lang w:val="en-GB"/>
        </w:rPr>
        <w:t xml:space="preserve"> Dawn Edwards, Clerk to the Board. </w:t>
      </w:r>
    </w:p>
    <w:p w14:paraId="00B00C14" w14:textId="77777777" w:rsidR="00304367" w:rsidRDefault="00304367" w:rsidP="00113691">
      <w:pPr>
        <w:pStyle w:val="toa"/>
        <w:tabs>
          <w:tab w:val="clear" w:pos="9000"/>
          <w:tab w:val="clear" w:pos="9360"/>
          <w:tab w:val="left" w:pos="-720"/>
          <w:tab w:val="right" w:pos="8647"/>
        </w:tabs>
        <w:rPr>
          <w:rFonts w:ascii="Arial" w:hAnsi="Arial" w:cs="Arial"/>
          <w:spacing w:val="-2"/>
          <w:szCs w:val="22"/>
          <w:lang w:val="en-GB"/>
        </w:rPr>
      </w:pPr>
    </w:p>
    <w:p w14:paraId="7CCC0526" w14:textId="77777777" w:rsidR="0047467A" w:rsidRPr="009C7C5E" w:rsidRDefault="0047467A" w:rsidP="00113691">
      <w:pPr>
        <w:pStyle w:val="toa"/>
        <w:tabs>
          <w:tab w:val="clear" w:pos="9000"/>
          <w:tab w:val="clear" w:pos="9360"/>
          <w:tab w:val="left" w:pos="-720"/>
          <w:tab w:val="right" w:pos="8647"/>
        </w:tabs>
        <w:rPr>
          <w:rFonts w:ascii="Arial" w:hAnsi="Arial" w:cs="Arial"/>
          <w:spacing w:val="-2"/>
          <w:szCs w:val="22"/>
          <w:lang w:val="en-GB"/>
        </w:rPr>
      </w:pPr>
      <w:r w:rsidRPr="009C7C5E">
        <w:rPr>
          <w:rFonts w:ascii="Arial" w:hAnsi="Arial" w:cs="Arial"/>
          <w:spacing w:val="-2"/>
          <w:szCs w:val="22"/>
          <w:lang w:val="en-GB"/>
        </w:rPr>
        <w:t xml:space="preserve">The members of the </w:t>
      </w:r>
      <w:r w:rsidR="00F21A22">
        <w:rPr>
          <w:rFonts w:ascii="Arial" w:hAnsi="Arial" w:cs="Arial"/>
          <w:spacing w:val="-2"/>
          <w:szCs w:val="22"/>
          <w:lang w:val="en-GB"/>
        </w:rPr>
        <w:t>Remuneration and Strategic Staffing</w:t>
      </w:r>
      <w:r w:rsidRPr="009C7C5E">
        <w:rPr>
          <w:rFonts w:ascii="Arial" w:hAnsi="Arial" w:cs="Arial"/>
          <w:spacing w:val="-2"/>
          <w:szCs w:val="22"/>
          <w:lang w:val="en-GB"/>
        </w:rPr>
        <w:t xml:space="preserve"> Committee </w:t>
      </w:r>
      <w:r w:rsidR="00920B38">
        <w:rPr>
          <w:rFonts w:ascii="Arial" w:hAnsi="Arial" w:cs="Arial"/>
          <w:spacing w:val="-2"/>
          <w:szCs w:val="22"/>
          <w:lang w:val="en-GB"/>
        </w:rPr>
        <w:t>during</w:t>
      </w:r>
      <w:r w:rsidRPr="009C7C5E">
        <w:rPr>
          <w:rFonts w:ascii="Arial" w:hAnsi="Arial" w:cs="Arial"/>
          <w:spacing w:val="-2"/>
          <w:szCs w:val="22"/>
          <w:lang w:val="en-GB"/>
        </w:rPr>
        <w:t xml:space="preserve"> the period were:</w:t>
      </w:r>
    </w:p>
    <w:p w14:paraId="39EE7140" w14:textId="77777777" w:rsidR="0047467A" w:rsidRPr="009C7C5E" w:rsidRDefault="00F21A22" w:rsidP="00113691">
      <w:pPr>
        <w:pStyle w:val="toa"/>
        <w:tabs>
          <w:tab w:val="clear" w:pos="9000"/>
          <w:tab w:val="clear" w:pos="9360"/>
          <w:tab w:val="left" w:pos="-720"/>
          <w:tab w:val="left" w:pos="2628"/>
        </w:tabs>
        <w:rPr>
          <w:rFonts w:ascii="Arial" w:hAnsi="Arial" w:cs="Arial"/>
          <w:spacing w:val="-2"/>
          <w:szCs w:val="22"/>
          <w:lang w:val="en-GB"/>
        </w:rPr>
      </w:pPr>
      <w:r>
        <w:rPr>
          <w:rFonts w:ascii="Arial" w:hAnsi="Arial" w:cs="Arial"/>
          <w:spacing w:val="-2"/>
          <w:szCs w:val="22"/>
          <w:lang w:val="en-GB"/>
        </w:rPr>
        <w:tab/>
      </w:r>
    </w:p>
    <w:p w14:paraId="0B7B7F97" w14:textId="77777777" w:rsidR="00CD199F" w:rsidRDefault="00F21A22" w:rsidP="00113691">
      <w:pPr>
        <w:pStyle w:val="toa"/>
        <w:tabs>
          <w:tab w:val="clear" w:pos="9000"/>
          <w:tab w:val="clear" w:pos="9360"/>
          <w:tab w:val="left" w:pos="-720"/>
          <w:tab w:val="right" w:pos="8647"/>
        </w:tabs>
        <w:ind w:left="567"/>
        <w:rPr>
          <w:rFonts w:ascii="Arial" w:hAnsi="Arial" w:cs="Arial"/>
          <w:spacing w:val="-2"/>
          <w:szCs w:val="22"/>
          <w:lang w:val="en-GB"/>
        </w:rPr>
      </w:pPr>
      <w:r>
        <w:rPr>
          <w:rFonts w:ascii="Arial" w:hAnsi="Arial" w:cs="Arial"/>
          <w:spacing w:val="-2"/>
          <w:szCs w:val="22"/>
          <w:lang w:val="en-GB"/>
        </w:rPr>
        <w:t xml:space="preserve">Felicity Goodey </w:t>
      </w:r>
      <w:r w:rsidR="00CD199F">
        <w:rPr>
          <w:rFonts w:ascii="Arial" w:hAnsi="Arial" w:cs="Arial"/>
          <w:spacing w:val="-2"/>
          <w:szCs w:val="22"/>
          <w:lang w:val="en-GB"/>
        </w:rPr>
        <w:t>(</w:t>
      </w:r>
      <w:r w:rsidR="00CD199F" w:rsidRPr="00F1227B">
        <w:rPr>
          <w:rFonts w:ascii="Arial" w:hAnsi="Arial" w:cs="Arial"/>
          <w:spacing w:val="-2"/>
          <w:szCs w:val="22"/>
          <w:lang w:val="en-GB"/>
        </w:rPr>
        <w:t>Chair</w:t>
      </w:r>
      <w:r w:rsidR="00CD199F">
        <w:rPr>
          <w:rFonts w:ascii="Arial" w:hAnsi="Arial" w:cs="Arial"/>
          <w:spacing w:val="-2"/>
          <w:szCs w:val="22"/>
          <w:lang w:val="en-GB"/>
        </w:rPr>
        <w:t>)</w:t>
      </w:r>
    </w:p>
    <w:p w14:paraId="1BDA8771" w14:textId="031F67D9" w:rsidR="00CD199F" w:rsidRDefault="00CD199F" w:rsidP="00113691">
      <w:pPr>
        <w:pStyle w:val="toa"/>
        <w:tabs>
          <w:tab w:val="clear" w:pos="9000"/>
          <w:tab w:val="clear" w:pos="9360"/>
          <w:tab w:val="left" w:pos="-720"/>
          <w:tab w:val="right" w:pos="8647"/>
        </w:tabs>
        <w:ind w:left="567"/>
        <w:rPr>
          <w:rFonts w:ascii="Arial" w:hAnsi="Arial" w:cs="Arial"/>
          <w:spacing w:val="-2"/>
          <w:szCs w:val="22"/>
          <w:lang w:val="en-GB"/>
        </w:rPr>
      </w:pPr>
      <w:r>
        <w:rPr>
          <w:rFonts w:ascii="Arial" w:hAnsi="Arial" w:cs="Arial"/>
          <w:spacing w:val="-2"/>
          <w:szCs w:val="22"/>
          <w:lang w:val="en-GB"/>
        </w:rPr>
        <w:t>Carolyn Baxendale</w:t>
      </w:r>
      <w:r w:rsidR="00344432">
        <w:rPr>
          <w:rStyle w:val="FootnoteReference"/>
          <w:rFonts w:ascii="Arial" w:hAnsi="Arial" w:cs="Arial"/>
          <w:spacing w:val="-2"/>
          <w:szCs w:val="22"/>
          <w:lang w:val="en-GB"/>
        </w:rPr>
        <w:footnoteReference w:id="2"/>
      </w:r>
      <w:r>
        <w:rPr>
          <w:rFonts w:ascii="Arial" w:hAnsi="Arial" w:cs="Arial"/>
          <w:spacing w:val="-2"/>
          <w:szCs w:val="22"/>
          <w:lang w:val="en-GB"/>
        </w:rPr>
        <w:t xml:space="preserve"> </w:t>
      </w:r>
    </w:p>
    <w:p w14:paraId="298ACDBF" w14:textId="77777777" w:rsidR="003235C0" w:rsidRDefault="003235C0" w:rsidP="003235C0">
      <w:pPr>
        <w:pStyle w:val="toa"/>
        <w:tabs>
          <w:tab w:val="clear" w:pos="9000"/>
          <w:tab w:val="clear" w:pos="9360"/>
          <w:tab w:val="left" w:pos="-720"/>
          <w:tab w:val="right" w:pos="8647"/>
        </w:tabs>
        <w:ind w:left="567"/>
        <w:rPr>
          <w:rFonts w:ascii="Arial" w:hAnsi="Arial" w:cs="Arial"/>
          <w:spacing w:val="-2"/>
          <w:szCs w:val="22"/>
          <w:lang w:val="en-GB"/>
        </w:rPr>
      </w:pPr>
      <w:r>
        <w:rPr>
          <w:rFonts w:ascii="Arial" w:hAnsi="Arial" w:cs="Arial"/>
          <w:spacing w:val="-2"/>
          <w:szCs w:val="22"/>
          <w:lang w:val="en-GB"/>
        </w:rPr>
        <w:t xml:space="preserve">Ravi Gupta (Chair of the Board) </w:t>
      </w:r>
    </w:p>
    <w:p w14:paraId="76435262" w14:textId="282B876A" w:rsidR="00344432" w:rsidRDefault="00344432" w:rsidP="003235C0">
      <w:pPr>
        <w:pStyle w:val="toa"/>
        <w:tabs>
          <w:tab w:val="clear" w:pos="9000"/>
          <w:tab w:val="clear" w:pos="9360"/>
          <w:tab w:val="left" w:pos="-720"/>
          <w:tab w:val="right" w:pos="8647"/>
        </w:tabs>
        <w:ind w:left="567"/>
        <w:rPr>
          <w:rFonts w:ascii="Arial" w:hAnsi="Arial" w:cs="Arial"/>
          <w:spacing w:val="-2"/>
          <w:szCs w:val="22"/>
          <w:lang w:val="en-GB"/>
        </w:rPr>
      </w:pPr>
      <w:r>
        <w:rPr>
          <w:rFonts w:ascii="Arial" w:hAnsi="Arial" w:cs="Arial"/>
          <w:spacing w:val="-2"/>
          <w:szCs w:val="22"/>
          <w:lang w:val="en-GB"/>
        </w:rPr>
        <w:t>Hazel Province</w:t>
      </w:r>
      <w:r>
        <w:rPr>
          <w:rStyle w:val="FootnoteReference"/>
          <w:rFonts w:ascii="Arial" w:hAnsi="Arial" w:cs="Arial"/>
          <w:spacing w:val="-2"/>
          <w:szCs w:val="22"/>
          <w:lang w:val="en-GB"/>
        </w:rPr>
        <w:footnoteReference w:id="3"/>
      </w:r>
    </w:p>
    <w:p w14:paraId="4D03EE1B" w14:textId="77777777" w:rsidR="00F1227B" w:rsidRDefault="008C5DEA" w:rsidP="00113691">
      <w:pPr>
        <w:pStyle w:val="toa"/>
        <w:tabs>
          <w:tab w:val="clear" w:pos="9000"/>
          <w:tab w:val="clear" w:pos="9360"/>
          <w:tab w:val="left" w:pos="-720"/>
          <w:tab w:val="right" w:pos="8647"/>
        </w:tabs>
        <w:ind w:left="567"/>
        <w:rPr>
          <w:rFonts w:ascii="Arial" w:hAnsi="Arial" w:cs="Arial"/>
          <w:spacing w:val="-2"/>
          <w:szCs w:val="22"/>
          <w:lang w:val="en-GB"/>
        </w:rPr>
      </w:pPr>
      <w:r>
        <w:rPr>
          <w:rFonts w:ascii="Arial" w:hAnsi="Arial" w:cs="Arial"/>
          <w:spacing w:val="-2"/>
          <w:szCs w:val="22"/>
          <w:lang w:val="en-GB"/>
        </w:rPr>
        <w:t>Colin Walklin</w:t>
      </w:r>
      <w:r w:rsidR="004B5178">
        <w:rPr>
          <w:rFonts w:ascii="Arial" w:hAnsi="Arial" w:cs="Arial"/>
          <w:spacing w:val="-2"/>
          <w:szCs w:val="22"/>
          <w:lang w:val="en-GB"/>
        </w:rPr>
        <w:t xml:space="preserve"> (</w:t>
      </w:r>
      <w:r w:rsidR="00F21A22">
        <w:rPr>
          <w:rFonts w:ascii="Arial" w:hAnsi="Arial" w:cs="Arial"/>
          <w:spacing w:val="-2"/>
          <w:szCs w:val="22"/>
          <w:lang w:val="en-GB"/>
        </w:rPr>
        <w:t>Deputy Chair of the Board</w:t>
      </w:r>
      <w:r w:rsidR="004B5178">
        <w:rPr>
          <w:rFonts w:ascii="Arial" w:hAnsi="Arial" w:cs="Arial"/>
          <w:spacing w:val="-2"/>
          <w:szCs w:val="22"/>
          <w:lang w:val="en-GB"/>
        </w:rPr>
        <w:t>)</w:t>
      </w:r>
    </w:p>
    <w:p w14:paraId="2AD253DB" w14:textId="77777777" w:rsidR="003C1C7C" w:rsidRDefault="003C1C7C" w:rsidP="00113691">
      <w:pPr>
        <w:pStyle w:val="toa"/>
        <w:tabs>
          <w:tab w:val="clear" w:pos="9000"/>
          <w:tab w:val="clear" w:pos="9360"/>
          <w:tab w:val="left" w:pos="-720"/>
          <w:tab w:val="right" w:pos="8647"/>
        </w:tabs>
        <w:rPr>
          <w:rFonts w:ascii="Arial" w:hAnsi="Arial" w:cs="Arial"/>
          <w:spacing w:val="-2"/>
          <w:szCs w:val="22"/>
          <w:lang w:val="en-GB"/>
        </w:rPr>
      </w:pPr>
    </w:p>
    <w:p w14:paraId="61E7CE6D" w14:textId="038B575A" w:rsidR="003C1C7C" w:rsidRDefault="003C1C7C" w:rsidP="00113691">
      <w:pPr>
        <w:pStyle w:val="toa"/>
        <w:tabs>
          <w:tab w:val="clear" w:pos="9000"/>
          <w:tab w:val="clear" w:pos="9360"/>
          <w:tab w:val="left" w:pos="-720"/>
          <w:tab w:val="right" w:pos="8647"/>
        </w:tabs>
        <w:rPr>
          <w:rFonts w:ascii="Arial" w:hAnsi="Arial" w:cs="Arial"/>
          <w:spacing w:val="-2"/>
          <w:szCs w:val="22"/>
          <w:lang w:val="en-GB"/>
        </w:rPr>
      </w:pPr>
      <w:r>
        <w:rPr>
          <w:rFonts w:ascii="Arial" w:hAnsi="Arial" w:cs="Arial"/>
          <w:spacing w:val="-2"/>
          <w:szCs w:val="22"/>
          <w:lang w:val="en-GB"/>
        </w:rPr>
        <w:t xml:space="preserve">The Chair and members of the Committee are appointed by the Nominations Committee based on their experience and skills in relation to remuneration </w:t>
      </w:r>
      <w:r w:rsidR="007A70F6">
        <w:rPr>
          <w:rFonts w:ascii="Arial" w:hAnsi="Arial" w:cs="Arial"/>
          <w:spacing w:val="-2"/>
          <w:szCs w:val="22"/>
          <w:lang w:val="en-GB"/>
        </w:rPr>
        <w:t xml:space="preserve">and </w:t>
      </w:r>
      <w:r w:rsidR="00EE3E16">
        <w:rPr>
          <w:rFonts w:ascii="Arial" w:hAnsi="Arial" w:cs="Arial"/>
          <w:spacing w:val="-2"/>
          <w:szCs w:val="22"/>
          <w:lang w:val="en-GB"/>
        </w:rPr>
        <w:t>human resou</w:t>
      </w:r>
      <w:r w:rsidR="00C82E43">
        <w:rPr>
          <w:rFonts w:ascii="Arial" w:hAnsi="Arial" w:cs="Arial"/>
          <w:spacing w:val="-2"/>
          <w:szCs w:val="22"/>
          <w:lang w:val="en-GB"/>
        </w:rPr>
        <w:t>r</w:t>
      </w:r>
      <w:r w:rsidR="00EE3E16">
        <w:rPr>
          <w:rFonts w:ascii="Arial" w:hAnsi="Arial" w:cs="Arial"/>
          <w:spacing w:val="-2"/>
          <w:szCs w:val="22"/>
          <w:lang w:val="en-GB"/>
        </w:rPr>
        <w:t>ce</w:t>
      </w:r>
      <w:r w:rsidR="007A70F6">
        <w:rPr>
          <w:rFonts w:ascii="Arial" w:hAnsi="Arial" w:cs="Arial"/>
          <w:spacing w:val="-2"/>
          <w:szCs w:val="22"/>
          <w:lang w:val="en-GB"/>
        </w:rPr>
        <w:t xml:space="preserve"> </w:t>
      </w:r>
      <w:r>
        <w:rPr>
          <w:rFonts w:ascii="Arial" w:hAnsi="Arial" w:cs="Arial"/>
          <w:spacing w:val="-2"/>
          <w:szCs w:val="22"/>
          <w:lang w:val="en-GB"/>
        </w:rPr>
        <w:t>decisions.</w:t>
      </w:r>
    </w:p>
    <w:p w14:paraId="14E70B95" w14:textId="77777777" w:rsidR="009C24F6" w:rsidRDefault="009C24F6" w:rsidP="00113691">
      <w:pPr>
        <w:pStyle w:val="toa"/>
        <w:tabs>
          <w:tab w:val="clear" w:pos="9000"/>
          <w:tab w:val="clear" w:pos="9360"/>
          <w:tab w:val="left" w:pos="-720"/>
          <w:tab w:val="right" w:pos="8647"/>
        </w:tabs>
        <w:rPr>
          <w:rFonts w:ascii="Arial" w:hAnsi="Arial" w:cs="Arial"/>
          <w:spacing w:val="-2"/>
          <w:szCs w:val="22"/>
          <w:lang w:val="en-GB"/>
        </w:rPr>
      </w:pPr>
    </w:p>
    <w:p w14:paraId="7EB420C0" w14:textId="77777777" w:rsidR="003C1C7C" w:rsidRPr="00D035F0" w:rsidRDefault="003C1C7C" w:rsidP="003C1C7C">
      <w:pPr>
        <w:pStyle w:val="toa"/>
        <w:tabs>
          <w:tab w:val="clear" w:pos="9000"/>
          <w:tab w:val="clear" w:pos="9360"/>
          <w:tab w:val="left" w:pos="-720"/>
          <w:tab w:val="right" w:pos="8647"/>
        </w:tabs>
        <w:rPr>
          <w:rFonts w:ascii="Arial" w:hAnsi="Arial" w:cs="Arial"/>
          <w:b/>
          <w:spacing w:val="-2"/>
          <w:szCs w:val="22"/>
          <w:lang w:val="en-GB"/>
        </w:rPr>
      </w:pPr>
      <w:r w:rsidRPr="00D035F0">
        <w:rPr>
          <w:rFonts w:ascii="Arial" w:hAnsi="Arial" w:cs="Arial"/>
          <w:b/>
          <w:spacing w:val="-2"/>
          <w:szCs w:val="22"/>
          <w:lang w:val="en-GB"/>
        </w:rPr>
        <w:t>Terms of Reference</w:t>
      </w:r>
      <w:r w:rsidR="00F249A5">
        <w:rPr>
          <w:rFonts w:ascii="Arial" w:hAnsi="Arial" w:cs="Arial"/>
          <w:b/>
          <w:spacing w:val="-2"/>
          <w:szCs w:val="22"/>
          <w:lang w:val="en-GB"/>
        </w:rPr>
        <w:t xml:space="preserve"> of the Committee</w:t>
      </w:r>
    </w:p>
    <w:p w14:paraId="5F596CD8" w14:textId="77777777" w:rsidR="003C1C7C" w:rsidRPr="009C7C5E" w:rsidRDefault="003C1C7C" w:rsidP="003C1C7C">
      <w:pPr>
        <w:pStyle w:val="toa"/>
        <w:tabs>
          <w:tab w:val="clear" w:pos="9000"/>
          <w:tab w:val="clear" w:pos="9360"/>
          <w:tab w:val="left" w:pos="-720"/>
          <w:tab w:val="right" w:pos="8647"/>
        </w:tabs>
        <w:rPr>
          <w:rFonts w:ascii="Arial" w:hAnsi="Arial" w:cs="Arial"/>
          <w:spacing w:val="-2"/>
          <w:szCs w:val="22"/>
          <w:lang w:val="en-GB"/>
        </w:rPr>
      </w:pPr>
    </w:p>
    <w:p w14:paraId="04B1877E" w14:textId="26DEFAC0" w:rsidR="003C1C7C" w:rsidRDefault="003C1C7C" w:rsidP="00113691">
      <w:pPr>
        <w:pStyle w:val="toa"/>
        <w:tabs>
          <w:tab w:val="clear" w:pos="9000"/>
          <w:tab w:val="clear" w:pos="9360"/>
          <w:tab w:val="left" w:pos="-720"/>
          <w:tab w:val="right" w:pos="8647"/>
        </w:tabs>
        <w:rPr>
          <w:rFonts w:ascii="Arial" w:hAnsi="Arial" w:cs="Arial"/>
          <w:spacing w:val="-2"/>
          <w:szCs w:val="22"/>
          <w:lang w:val="en-GB"/>
        </w:rPr>
      </w:pPr>
      <w:r>
        <w:rPr>
          <w:rFonts w:ascii="Arial" w:hAnsi="Arial" w:cs="Arial"/>
          <w:spacing w:val="-2"/>
          <w:szCs w:val="22"/>
          <w:lang w:val="en-GB"/>
        </w:rPr>
        <w:t xml:space="preserve">The </w:t>
      </w:r>
      <w:r w:rsidRPr="007300D4">
        <w:rPr>
          <w:rFonts w:ascii="Arial" w:hAnsi="Arial" w:cs="Arial"/>
          <w:spacing w:val="-2"/>
          <w:szCs w:val="22"/>
          <w:lang w:val="en-GB"/>
        </w:rPr>
        <w:t>terms of reference w</w:t>
      </w:r>
      <w:r w:rsidR="007A70F6">
        <w:rPr>
          <w:rFonts w:ascii="Arial" w:hAnsi="Arial" w:cs="Arial"/>
          <w:spacing w:val="-2"/>
          <w:szCs w:val="22"/>
          <w:lang w:val="en-GB"/>
        </w:rPr>
        <w:t>ere</w:t>
      </w:r>
      <w:r w:rsidRPr="007300D4">
        <w:rPr>
          <w:rFonts w:ascii="Arial" w:hAnsi="Arial" w:cs="Arial"/>
          <w:spacing w:val="-2"/>
          <w:szCs w:val="22"/>
          <w:lang w:val="en-GB"/>
        </w:rPr>
        <w:t xml:space="preserve"> </w:t>
      </w:r>
      <w:r>
        <w:rPr>
          <w:rFonts w:ascii="Arial" w:hAnsi="Arial" w:cs="Arial"/>
          <w:spacing w:val="-2"/>
          <w:szCs w:val="22"/>
          <w:lang w:val="en-GB"/>
        </w:rPr>
        <w:t xml:space="preserve">reviewed by the Committee at its </w:t>
      </w:r>
      <w:r w:rsidR="000223F4">
        <w:rPr>
          <w:rFonts w:ascii="Arial" w:hAnsi="Arial" w:cs="Arial"/>
          <w:spacing w:val="-2"/>
          <w:szCs w:val="22"/>
          <w:lang w:val="en-GB"/>
        </w:rPr>
        <w:t>November</w:t>
      </w:r>
      <w:r w:rsidR="004B5178">
        <w:rPr>
          <w:rFonts w:ascii="Arial" w:hAnsi="Arial" w:cs="Arial"/>
          <w:spacing w:val="-2"/>
          <w:szCs w:val="22"/>
          <w:lang w:val="en-GB"/>
        </w:rPr>
        <w:t xml:space="preserve"> 20</w:t>
      </w:r>
      <w:r w:rsidR="003235C0">
        <w:rPr>
          <w:rFonts w:ascii="Arial" w:hAnsi="Arial" w:cs="Arial"/>
          <w:spacing w:val="-2"/>
          <w:szCs w:val="22"/>
          <w:lang w:val="en-GB"/>
        </w:rPr>
        <w:t>2</w:t>
      </w:r>
      <w:r w:rsidR="00BE46F7">
        <w:rPr>
          <w:rFonts w:ascii="Arial" w:hAnsi="Arial" w:cs="Arial"/>
          <w:spacing w:val="-2"/>
          <w:szCs w:val="22"/>
          <w:lang w:val="en-GB"/>
        </w:rPr>
        <w:t>2</w:t>
      </w:r>
      <w:r w:rsidR="004B5178">
        <w:rPr>
          <w:rFonts w:ascii="Arial" w:hAnsi="Arial" w:cs="Arial"/>
          <w:spacing w:val="-2"/>
          <w:szCs w:val="22"/>
          <w:lang w:val="en-GB"/>
        </w:rPr>
        <w:t xml:space="preserve"> </w:t>
      </w:r>
      <w:r>
        <w:rPr>
          <w:rFonts w:ascii="Arial" w:hAnsi="Arial" w:cs="Arial"/>
          <w:spacing w:val="-2"/>
          <w:szCs w:val="22"/>
          <w:lang w:val="en-GB"/>
        </w:rPr>
        <w:t>meeting</w:t>
      </w:r>
      <w:r w:rsidR="00810C4A">
        <w:rPr>
          <w:rFonts w:ascii="Arial" w:hAnsi="Arial" w:cs="Arial"/>
          <w:spacing w:val="-2"/>
          <w:szCs w:val="22"/>
          <w:lang w:val="en-GB"/>
        </w:rPr>
        <w:t xml:space="preserve">.  </w:t>
      </w:r>
      <w:r w:rsidR="00292BC1">
        <w:rPr>
          <w:rFonts w:ascii="Arial" w:hAnsi="Arial" w:cs="Arial"/>
          <w:spacing w:val="-2"/>
          <w:szCs w:val="22"/>
          <w:lang w:val="en-GB"/>
        </w:rPr>
        <w:t xml:space="preserve">The terms of reference for </w:t>
      </w:r>
      <w:r w:rsidR="003235C0">
        <w:rPr>
          <w:rFonts w:ascii="Arial" w:hAnsi="Arial" w:cs="Arial"/>
          <w:spacing w:val="-2"/>
          <w:szCs w:val="22"/>
          <w:lang w:val="en-GB"/>
        </w:rPr>
        <w:t>202</w:t>
      </w:r>
      <w:r w:rsidR="002F5F60">
        <w:rPr>
          <w:rFonts w:ascii="Arial" w:hAnsi="Arial" w:cs="Arial"/>
          <w:spacing w:val="-2"/>
          <w:szCs w:val="22"/>
          <w:lang w:val="en-GB"/>
        </w:rPr>
        <w:t>2</w:t>
      </w:r>
      <w:r w:rsidR="003235C0">
        <w:rPr>
          <w:rFonts w:ascii="Arial" w:hAnsi="Arial" w:cs="Arial"/>
          <w:spacing w:val="-2"/>
          <w:szCs w:val="22"/>
          <w:lang w:val="en-GB"/>
        </w:rPr>
        <w:t>/2</w:t>
      </w:r>
      <w:r w:rsidR="002F5F60">
        <w:rPr>
          <w:rFonts w:ascii="Arial" w:hAnsi="Arial" w:cs="Arial"/>
          <w:spacing w:val="-2"/>
          <w:szCs w:val="22"/>
          <w:lang w:val="en-GB"/>
        </w:rPr>
        <w:t>3</w:t>
      </w:r>
      <w:r w:rsidR="00292BC1">
        <w:rPr>
          <w:rFonts w:ascii="Arial" w:hAnsi="Arial" w:cs="Arial"/>
          <w:spacing w:val="-2"/>
          <w:szCs w:val="22"/>
          <w:lang w:val="en-GB"/>
        </w:rPr>
        <w:t xml:space="preserve"> were as follows:</w:t>
      </w:r>
    </w:p>
    <w:p w14:paraId="29A7AB44" w14:textId="77777777" w:rsidR="005343AE" w:rsidRDefault="005343AE" w:rsidP="00113691">
      <w:pPr>
        <w:pStyle w:val="toa"/>
        <w:tabs>
          <w:tab w:val="clear" w:pos="9000"/>
          <w:tab w:val="clear" w:pos="9360"/>
          <w:tab w:val="left" w:pos="-720"/>
          <w:tab w:val="right" w:pos="8647"/>
        </w:tabs>
        <w:rPr>
          <w:rFonts w:ascii="Arial" w:hAnsi="Arial" w:cs="Arial"/>
          <w:spacing w:val="-2"/>
          <w:szCs w:val="22"/>
          <w:lang w:val="en-GB"/>
        </w:rPr>
      </w:pPr>
    </w:p>
    <w:p w14:paraId="418A50F9" w14:textId="77777777" w:rsidR="00372D0B" w:rsidRPr="00F22E7C" w:rsidRDefault="00372D0B" w:rsidP="00F22E7C">
      <w:pPr>
        <w:pStyle w:val="ListParagraph"/>
        <w:numPr>
          <w:ilvl w:val="0"/>
          <w:numId w:val="10"/>
        </w:numPr>
        <w:tabs>
          <w:tab w:val="left" w:pos="-720"/>
          <w:tab w:val="left" w:pos="0"/>
          <w:tab w:val="left" w:pos="720"/>
        </w:tabs>
        <w:suppressAutoHyphens/>
        <w:rPr>
          <w:rFonts w:ascii="Arial" w:hAnsi="Arial"/>
          <w:spacing w:val="-2"/>
          <w:sz w:val="22"/>
          <w:szCs w:val="22"/>
        </w:rPr>
      </w:pPr>
      <w:r w:rsidRPr="00F22E7C">
        <w:rPr>
          <w:rFonts w:ascii="Arial" w:hAnsi="Arial"/>
          <w:spacing w:val="-2"/>
          <w:sz w:val="22"/>
          <w:szCs w:val="22"/>
        </w:rPr>
        <w:t xml:space="preserve">To consider and determine on behalf of the Board the remuneration arrangements for the Principal of the College, the Clerk to the Board and members of the Principal’s Executive Team in accordance with the Higher Education Remuneration Code. </w:t>
      </w:r>
    </w:p>
    <w:p w14:paraId="72513965" w14:textId="77777777" w:rsidR="00372D0B" w:rsidRPr="00372D0B" w:rsidRDefault="00372D0B" w:rsidP="00372D0B">
      <w:pPr>
        <w:tabs>
          <w:tab w:val="left" w:pos="-720"/>
          <w:tab w:val="left" w:pos="0"/>
          <w:tab w:val="left" w:pos="720"/>
        </w:tabs>
        <w:suppressAutoHyphens/>
        <w:ind w:left="720" w:hanging="720"/>
        <w:rPr>
          <w:rFonts w:ascii="Arial" w:hAnsi="Arial"/>
          <w:spacing w:val="-2"/>
          <w:sz w:val="22"/>
          <w:szCs w:val="22"/>
        </w:rPr>
      </w:pPr>
    </w:p>
    <w:p w14:paraId="3113C8D6" w14:textId="7DB0D156" w:rsidR="00372D0B" w:rsidRPr="00F22E7C" w:rsidRDefault="00372D0B" w:rsidP="00F22E7C">
      <w:pPr>
        <w:pStyle w:val="ListParagraph"/>
        <w:numPr>
          <w:ilvl w:val="0"/>
          <w:numId w:val="10"/>
        </w:numPr>
        <w:tabs>
          <w:tab w:val="left" w:pos="-720"/>
          <w:tab w:val="left" w:pos="0"/>
          <w:tab w:val="left" w:pos="720"/>
        </w:tabs>
        <w:suppressAutoHyphens/>
        <w:rPr>
          <w:rFonts w:ascii="Arial" w:hAnsi="Arial"/>
          <w:spacing w:val="-2"/>
          <w:sz w:val="22"/>
          <w:szCs w:val="22"/>
        </w:rPr>
      </w:pPr>
      <w:r w:rsidRPr="00F22E7C">
        <w:rPr>
          <w:rFonts w:ascii="Arial" w:hAnsi="Arial"/>
          <w:spacing w:val="-2"/>
          <w:sz w:val="22"/>
          <w:szCs w:val="22"/>
        </w:rPr>
        <w:t>At the Board’s request, to consider and determine the remuneration arrangements for senior managers in the College, who are not members of the Principal’s Executive Team.</w:t>
      </w:r>
      <w:r w:rsidRPr="00F22E7C">
        <w:rPr>
          <w:rFonts w:ascii="Arial" w:hAnsi="Arial"/>
          <w:spacing w:val="-2"/>
          <w:sz w:val="22"/>
          <w:szCs w:val="22"/>
        </w:rPr>
        <w:br/>
      </w:r>
    </w:p>
    <w:p w14:paraId="5F0C7802" w14:textId="7E9EE4BC" w:rsidR="00372D0B" w:rsidRPr="00F22E7C" w:rsidRDefault="00372D0B" w:rsidP="00F22E7C">
      <w:pPr>
        <w:pStyle w:val="ListParagraph"/>
        <w:numPr>
          <w:ilvl w:val="0"/>
          <w:numId w:val="10"/>
        </w:numPr>
        <w:tabs>
          <w:tab w:val="left" w:pos="-720"/>
          <w:tab w:val="left" w:pos="0"/>
          <w:tab w:val="left" w:pos="720"/>
        </w:tabs>
        <w:suppressAutoHyphens/>
        <w:rPr>
          <w:rFonts w:ascii="Arial" w:hAnsi="Arial"/>
          <w:spacing w:val="-2"/>
          <w:sz w:val="22"/>
          <w:szCs w:val="22"/>
        </w:rPr>
      </w:pPr>
      <w:r w:rsidRPr="00F22E7C">
        <w:rPr>
          <w:rFonts w:ascii="Arial" w:hAnsi="Arial"/>
          <w:spacing w:val="-2"/>
          <w:sz w:val="22"/>
          <w:szCs w:val="22"/>
        </w:rPr>
        <w:lastRenderedPageBreak/>
        <w:t>To advise the Board or, on behalf of the Board, the Principal, in relation to the general salary structure, remuneration and terms of employment of the College’s senior management.</w:t>
      </w:r>
    </w:p>
    <w:p w14:paraId="7C64BC64" w14:textId="77777777" w:rsidR="00372D0B" w:rsidRPr="00372D0B" w:rsidRDefault="00372D0B" w:rsidP="00372D0B">
      <w:pPr>
        <w:tabs>
          <w:tab w:val="left" w:pos="-720"/>
          <w:tab w:val="left" w:pos="0"/>
          <w:tab w:val="left" w:pos="720"/>
        </w:tabs>
        <w:suppressAutoHyphens/>
        <w:ind w:left="720" w:hanging="720"/>
        <w:rPr>
          <w:rFonts w:ascii="Arial" w:hAnsi="Arial"/>
          <w:spacing w:val="-2"/>
          <w:sz w:val="22"/>
          <w:szCs w:val="22"/>
        </w:rPr>
      </w:pPr>
    </w:p>
    <w:p w14:paraId="3F9C3619" w14:textId="05C72F3B" w:rsidR="00372D0B" w:rsidRPr="00F22E7C" w:rsidRDefault="00372D0B" w:rsidP="00F22E7C">
      <w:pPr>
        <w:pStyle w:val="ListParagraph"/>
        <w:numPr>
          <w:ilvl w:val="0"/>
          <w:numId w:val="10"/>
        </w:numPr>
        <w:tabs>
          <w:tab w:val="left" w:pos="-720"/>
          <w:tab w:val="left" w:pos="0"/>
          <w:tab w:val="left" w:pos="720"/>
        </w:tabs>
        <w:suppressAutoHyphens/>
        <w:rPr>
          <w:rFonts w:ascii="Arial" w:hAnsi="Arial" w:cs="Arial"/>
          <w:color w:val="FF0000"/>
          <w:sz w:val="22"/>
          <w:szCs w:val="22"/>
          <w:lang w:val="en"/>
        </w:rPr>
      </w:pPr>
      <w:r w:rsidRPr="00F22E7C">
        <w:rPr>
          <w:rFonts w:ascii="Arial" w:hAnsi="Arial" w:cs="Arial"/>
          <w:sz w:val="22"/>
          <w:szCs w:val="22"/>
          <w:lang w:val="en"/>
        </w:rPr>
        <w:t>To consider any severance terms for the Principal or members of the Principal’s Executive Team on the termination of their employment and make recommendations to the Board</w:t>
      </w:r>
      <w:r w:rsidRPr="00F22E7C">
        <w:rPr>
          <w:rFonts w:ascii="Arial" w:hAnsi="Arial" w:cs="Arial"/>
          <w:color w:val="FF0000"/>
          <w:sz w:val="22"/>
          <w:szCs w:val="22"/>
          <w:lang w:val="en"/>
        </w:rPr>
        <w:t>.</w:t>
      </w:r>
    </w:p>
    <w:p w14:paraId="66D43AF7" w14:textId="77777777" w:rsidR="00372D0B" w:rsidRPr="00372D0B" w:rsidRDefault="00372D0B" w:rsidP="00372D0B">
      <w:pPr>
        <w:tabs>
          <w:tab w:val="left" w:pos="-720"/>
          <w:tab w:val="left" w:pos="0"/>
          <w:tab w:val="left" w:pos="720"/>
        </w:tabs>
        <w:suppressAutoHyphens/>
        <w:ind w:left="720" w:hanging="720"/>
        <w:rPr>
          <w:rFonts w:ascii="Arial" w:hAnsi="Arial" w:cs="Arial"/>
          <w:color w:val="FF0000"/>
          <w:sz w:val="22"/>
          <w:szCs w:val="22"/>
          <w:lang w:val="en"/>
        </w:rPr>
      </w:pPr>
    </w:p>
    <w:p w14:paraId="76E7066B" w14:textId="3BEC77F2" w:rsidR="00372D0B" w:rsidRPr="00F22E7C" w:rsidRDefault="00372D0B" w:rsidP="00F22E7C">
      <w:pPr>
        <w:pStyle w:val="ListParagraph"/>
        <w:numPr>
          <w:ilvl w:val="0"/>
          <w:numId w:val="10"/>
        </w:numPr>
        <w:tabs>
          <w:tab w:val="left" w:pos="-720"/>
          <w:tab w:val="left" w:pos="0"/>
          <w:tab w:val="left" w:pos="720"/>
        </w:tabs>
        <w:suppressAutoHyphens/>
        <w:rPr>
          <w:rFonts w:ascii="Arial" w:hAnsi="Arial" w:cs="Arial"/>
          <w:sz w:val="22"/>
          <w:szCs w:val="24"/>
        </w:rPr>
      </w:pPr>
      <w:bookmarkStart w:id="0" w:name="_Hlk117515377"/>
      <w:r w:rsidRPr="00F22E7C">
        <w:rPr>
          <w:rFonts w:ascii="Arial" w:hAnsi="Arial" w:cs="Arial"/>
          <w:sz w:val="22"/>
          <w:szCs w:val="24"/>
        </w:rPr>
        <w:t>To approve and keep under review on behalf of the Board, the College’s Human Resources staff policies designated as a Regulation of the College.</w:t>
      </w:r>
      <w:bookmarkEnd w:id="0"/>
      <w:r w:rsidRPr="00F22E7C">
        <w:rPr>
          <w:rFonts w:ascii="Arial" w:hAnsi="Arial" w:cs="Arial"/>
          <w:sz w:val="22"/>
          <w:szCs w:val="24"/>
        </w:rPr>
        <w:br/>
      </w:r>
    </w:p>
    <w:p w14:paraId="17EE3E45" w14:textId="1A7B153C" w:rsidR="00372D0B" w:rsidRPr="00F22E7C" w:rsidRDefault="00372D0B" w:rsidP="00F22E7C">
      <w:pPr>
        <w:pStyle w:val="ListParagraph"/>
        <w:numPr>
          <w:ilvl w:val="0"/>
          <w:numId w:val="10"/>
        </w:numPr>
        <w:tabs>
          <w:tab w:val="left" w:pos="-720"/>
          <w:tab w:val="left" w:pos="0"/>
          <w:tab w:val="left" w:pos="720"/>
        </w:tabs>
        <w:suppressAutoHyphens/>
        <w:rPr>
          <w:rFonts w:ascii="Arial" w:hAnsi="Arial" w:cs="Arial"/>
          <w:sz w:val="22"/>
          <w:szCs w:val="24"/>
        </w:rPr>
      </w:pPr>
      <w:r w:rsidRPr="00F22E7C">
        <w:rPr>
          <w:rFonts w:ascii="Arial" w:hAnsi="Arial" w:cs="Arial"/>
          <w:sz w:val="22"/>
          <w:szCs w:val="24"/>
        </w:rPr>
        <w:t>To keep under review the College’s Human Resources key performance indicators.</w:t>
      </w:r>
    </w:p>
    <w:p w14:paraId="29D7993C" w14:textId="77777777" w:rsidR="00372D0B" w:rsidRPr="00372D0B" w:rsidRDefault="00372D0B" w:rsidP="00372D0B">
      <w:pPr>
        <w:tabs>
          <w:tab w:val="left" w:pos="-720"/>
          <w:tab w:val="left" w:pos="0"/>
          <w:tab w:val="left" w:pos="720"/>
        </w:tabs>
        <w:suppressAutoHyphens/>
        <w:ind w:left="720" w:hanging="720"/>
        <w:rPr>
          <w:rFonts w:ascii="Arial" w:hAnsi="Arial" w:cs="Arial"/>
          <w:color w:val="FF0000"/>
          <w:sz w:val="22"/>
          <w:szCs w:val="24"/>
        </w:rPr>
      </w:pPr>
    </w:p>
    <w:p w14:paraId="4F1E672A" w14:textId="70B53E28" w:rsidR="00372D0B" w:rsidRPr="00F22E7C" w:rsidRDefault="00372D0B" w:rsidP="00F22E7C">
      <w:pPr>
        <w:pStyle w:val="ListParagraph"/>
        <w:numPr>
          <w:ilvl w:val="0"/>
          <w:numId w:val="10"/>
        </w:numPr>
        <w:tabs>
          <w:tab w:val="left" w:pos="-720"/>
          <w:tab w:val="left" w:pos="0"/>
          <w:tab w:val="left" w:pos="720"/>
        </w:tabs>
        <w:suppressAutoHyphens/>
        <w:rPr>
          <w:rFonts w:ascii="Arial" w:hAnsi="Arial" w:cs="Arial"/>
          <w:sz w:val="22"/>
          <w:szCs w:val="22"/>
          <w:lang w:val="en"/>
        </w:rPr>
      </w:pPr>
      <w:r w:rsidRPr="00F22E7C">
        <w:rPr>
          <w:rFonts w:ascii="Arial" w:hAnsi="Arial" w:cs="Arial"/>
          <w:sz w:val="22"/>
          <w:szCs w:val="24"/>
        </w:rPr>
        <w:t xml:space="preserve">To </w:t>
      </w:r>
      <w:r w:rsidRPr="00F22E7C">
        <w:rPr>
          <w:rFonts w:ascii="Arial" w:hAnsi="Arial" w:cs="Arial"/>
          <w:sz w:val="22"/>
          <w:szCs w:val="22"/>
          <w:lang w:val="en"/>
        </w:rPr>
        <w:t>take account of the College’s responsibilities for equality and diversity when considering the remuneration of staff falling within the remit of the Committee and in the consideration of human resources policies designated as a Regulation of the College.</w:t>
      </w:r>
    </w:p>
    <w:p w14:paraId="5C68A453" w14:textId="77777777" w:rsidR="00372D0B" w:rsidRPr="00372D0B" w:rsidRDefault="00372D0B" w:rsidP="00372D0B">
      <w:pPr>
        <w:tabs>
          <w:tab w:val="left" w:pos="-720"/>
          <w:tab w:val="left" w:pos="0"/>
          <w:tab w:val="left" w:pos="720"/>
        </w:tabs>
        <w:suppressAutoHyphens/>
        <w:ind w:left="720" w:hanging="720"/>
        <w:rPr>
          <w:rFonts w:ascii="Arial" w:hAnsi="Arial" w:cs="Arial"/>
          <w:sz w:val="22"/>
          <w:szCs w:val="22"/>
          <w:lang w:val="en"/>
        </w:rPr>
      </w:pPr>
    </w:p>
    <w:p w14:paraId="3574FDD6" w14:textId="3BB81367" w:rsidR="00372D0B" w:rsidRPr="00F22E7C" w:rsidRDefault="00372D0B" w:rsidP="00F22E7C">
      <w:pPr>
        <w:pStyle w:val="ListParagraph"/>
        <w:numPr>
          <w:ilvl w:val="0"/>
          <w:numId w:val="10"/>
        </w:numPr>
        <w:tabs>
          <w:tab w:val="left" w:pos="-720"/>
          <w:tab w:val="left" w:pos="0"/>
          <w:tab w:val="left" w:pos="720"/>
        </w:tabs>
        <w:suppressAutoHyphens/>
        <w:rPr>
          <w:rFonts w:ascii="Arial" w:hAnsi="Arial" w:cs="Arial"/>
          <w:sz w:val="22"/>
          <w:szCs w:val="22"/>
          <w:lang w:val="en"/>
        </w:rPr>
      </w:pPr>
      <w:r w:rsidRPr="00F22E7C">
        <w:rPr>
          <w:rFonts w:ascii="Arial" w:hAnsi="Arial" w:cs="Arial"/>
          <w:sz w:val="22"/>
          <w:szCs w:val="22"/>
          <w:lang w:val="en"/>
        </w:rPr>
        <w:t>To review the diversity profile of the College’s staff and monitor the actions taken to redress the balance.</w:t>
      </w:r>
    </w:p>
    <w:p w14:paraId="643AD3FB" w14:textId="77777777" w:rsidR="00372D0B" w:rsidRPr="00372D0B" w:rsidRDefault="00372D0B" w:rsidP="00372D0B">
      <w:pPr>
        <w:tabs>
          <w:tab w:val="left" w:pos="-720"/>
          <w:tab w:val="left" w:pos="0"/>
          <w:tab w:val="left" w:pos="720"/>
        </w:tabs>
        <w:suppressAutoHyphens/>
        <w:ind w:left="720" w:hanging="720"/>
        <w:rPr>
          <w:rFonts w:ascii="Arial" w:hAnsi="Arial" w:cs="Arial"/>
          <w:sz w:val="22"/>
          <w:szCs w:val="24"/>
        </w:rPr>
      </w:pPr>
    </w:p>
    <w:p w14:paraId="3FE32AD6" w14:textId="6092E8A6" w:rsidR="00372D0B" w:rsidRPr="00F22E7C" w:rsidRDefault="00372D0B" w:rsidP="00F22E7C">
      <w:pPr>
        <w:pStyle w:val="ListParagraph"/>
        <w:numPr>
          <w:ilvl w:val="0"/>
          <w:numId w:val="10"/>
        </w:numPr>
        <w:tabs>
          <w:tab w:val="left" w:pos="-720"/>
          <w:tab w:val="left" w:pos="0"/>
          <w:tab w:val="left" w:pos="720"/>
        </w:tabs>
        <w:suppressAutoHyphens/>
        <w:rPr>
          <w:rFonts w:ascii="Arial" w:hAnsi="Arial" w:cs="Arial"/>
          <w:sz w:val="22"/>
          <w:szCs w:val="24"/>
        </w:rPr>
      </w:pPr>
      <w:r w:rsidRPr="00F22E7C">
        <w:rPr>
          <w:rFonts w:ascii="Arial" w:hAnsi="Arial" w:cs="Arial"/>
          <w:sz w:val="22"/>
          <w:szCs w:val="24"/>
        </w:rPr>
        <w:t>To provide the Board with an annual report of the business of the Committee which is transparent and meets the requirements of good governance.</w:t>
      </w:r>
    </w:p>
    <w:p w14:paraId="08EF27BE" w14:textId="77777777" w:rsidR="00372D0B" w:rsidRPr="00372D0B" w:rsidRDefault="00372D0B" w:rsidP="00372D0B">
      <w:pPr>
        <w:tabs>
          <w:tab w:val="left" w:pos="-720"/>
          <w:tab w:val="left" w:pos="0"/>
          <w:tab w:val="left" w:pos="720"/>
        </w:tabs>
        <w:suppressAutoHyphens/>
        <w:ind w:left="720" w:hanging="720"/>
        <w:rPr>
          <w:rFonts w:ascii="Arial" w:hAnsi="Arial"/>
          <w:spacing w:val="-2"/>
          <w:sz w:val="22"/>
          <w:szCs w:val="22"/>
        </w:rPr>
      </w:pPr>
    </w:p>
    <w:p w14:paraId="3A47520B" w14:textId="7C36AE6E" w:rsidR="005343AE" w:rsidRPr="00F22E7C" w:rsidRDefault="00372D0B" w:rsidP="00F22E7C">
      <w:pPr>
        <w:pStyle w:val="ListParagraph"/>
        <w:numPr>
          <w:ilvl w:val="0"/>
          <w:numId w:val="10"/>
        </w:numPr>
        <w:tabs>
          <w:tab w:val="left" w:pos="-720"/>
          <w:tab w:val="left" w:pos="0"/>
          <w:tab w:val="left" w:pos="720"/>
        </w:tabs>
        <w:suppressAutoHyphens/>
        <w:rPr>
          <w:rFonts w:ascii="Arial" w:hAnsi="Arial"/>
          <w:spacing w:val="-2"/>
          <w:sz w:val="22"/>
          <w:szCs w:val="22"/>
        </w:rPr>
      </w:pPr>
      <w:bookmarkStart w:id="1" w:name="_Hlk106710020"/>
      <w:r w:rsidRPr="00F22E7C">
        <w:rPr>
          <w:rFonts w:ascii="Arial" w:hAnsi="Arial"/>
          <w:spacing w:val="-2"/>
          <w:sz w:val="22"/>
          <w:szCs w:val="22"/>
        </w:rPr>
        <w:t>To consider such strategic staffing issues as may be referred to it by the Board, or by the Executive Committee of the College, and to advise the Board and/or the Executive Committee accordingly.</w:t>
      </w:r>
      <w:bookmarkEnd w:id="1"/>
    </w:p>
    <w:p w14:paraId="5D2352AD" w14:textId="77777777" w:rsidR="005343AE" w:rsidRDefault="005343AE" w:rsidP="00113691">
      <w:pPr>
        <w:pStyle w:val="toa"/>
        <w:tabs>
          <w:tab w:val="clear" w:pos="9000"/>
          <w:tab w:val="clear" w:pos="9360"/>
          <w:tab w:val="left" w:pos="-720"/>
          <w:tab w:val="right" w:pos="8647"/>
        </w:tabs>
        <w:rPr>
          <w:rFonts w:ascii="Arial" w:hAnsi="Arial" w:cs="Arial"/>
          <w:spacing w:val="-2"/>
          <w:szCs w:val="22"/>
          <w:lang w:val="en-GB"/>
        </w:rPr>
      </w:pPr>
    </w:p>
    <w:p w14:paraId="2F279928" w14:textId="77777777" w:rsidR="00292BC1" w:rsidRDefault="00292BC1" w:rsidP="003C1C7C">
      <w:pPr>
        <w:pStyle w:val="toa"/>
        <w:tabs>
          <w:tab w:val="clear" w:pos="9000"/>
          <w:tab w:val="clear" w:pos="9360"/>
          <w:tab w:val="left" w:pos="-720"/>
          <w:tab w:val="right" w:pos="8647"/>
        </w:tabs>
        <w:ind w:left="709" w:hanging="709"/>
        <w:rPr>
          <w:rFonts w:ascii="Arial" w:hAnsi="Arial" w:cs="Arial"/>
          <w:spacing w:val="-2"/>
          <w:szCs w:val="22"/>
          <w:lang w:val="en-GB"/>
        </w:rPr>
      </w:pPr>
    </w:p>
    <w:p w14:paraId="1D2B52FF" w14:textId="77777777" w:rsidR="0047467A" w:rsidRPr="00D035F0" w:rsidRDefault="00F249A5" w:rsidP="0069660B">
      <w:pPr>
        <w:pStyle w:val="toa"/>
        <w:tabs>
          <w:tab w:val="clear" w:pos="9000"/>
          <w:tab w:val="clear" w:pos="9360"/>
          <w:tab w:val="left" w:pos="-720"/>
          <w:tab w:val="right" w:pos="8647"/>
        </w:tabs>
        <w:rPr>
          <w:rFonts w:ascii="Arial" w:hAnsi="Arial" w:cs="Arial"/>
          <w:b/>
          <w:spacing w:val="-2"/>
          <w:szCs w:val="22"/>
          <w:lang w:val="en-GB"/>
        </w:rPr>
      </w:pPr>
      <w:r>
        <w:rPr>
          <w:rFonts w:ascii="Arial" w:hAnsi="Arial" w:cs="Arial"/>
          <w:b/>
          <w:spacing w:val="-2"/>
          <w:szCs w:val="22"/>
          <w:lang w:val="en-GB"/>
        </w:rPr>
        <w:t xml:space="preserve">Dates of </w:t>
      </w:r>
      <w:r w:rsidR="0047467A" w:rsidRPr="00D035F0">
        <w:rPr>
          <w:rFonts w:ascii="Arial" w:hAnsi="Arial" w:cs="Arial"/>
          <w:b/>
          <w:spacing w:val="-2"/>
          <w:szCs w:val="22"/>
          <w:lang w:val="en-GB"/>
        </w:rPr>
        <w:t>Meetings</w:t>
      </w:r>
      <w:r>
        <w:rPr>
          <w:rFonts w:ascii="Arial" w:hAnsi="Arial" w:cs="Arial"/>
          <w:b/>
          <w:spacing w:val="-2"/>
          <w:szCs w:val="22"/>
          <w:lang w:val="en-GB"/>
        </w:rPr>
        <w:t xml:space="preserve"> and Attendance</w:t>
      </w:r>
    </w:p>
    <w:p w14:paraId="221BD4B5" w14:textId="77777777" w:rsidR="0047467A" w:rsidRPr="009C7C5E" w:rsidRDefault="0047467A" w:rsidP="0069660B">
      <w:pPr>
        <w:pStyle w:val="toa"/>
        <w:tabs>
          <w:tab w:val="clear" w:pos="9000"/>
          <w:tab w:val="clear" w:pos="9360"/>
          <w:tab w:val="left" w:pos="-720"/>
          <w:tab w:val="right" w:pos="8647"/>
        </w:tabs>
        <w:rPr>
          <w:rFonts w:ascii="Arial" w:hAnsi="Arial" w:cs="Arial"/>
          <w:spacing w:val="-2"/>
          <w:szCs w:val="22"/>
          <w:lang w:val="en-GB"/>
        </w:rPr>
      </w:pPr>
    </w:p>
    <w:p w14:paraId="20BBF5F4" w14:textId="12D60AFF" w:rsidR="001943E3" w:rsidRDefault="00364719" w:rsidP="00113691">
      <w:pPr>
        <w:pStyle w:val="toa"/>
        <w:tabs>
          <w:tab w:val="clear" w:pos="9000"/>
          <w:tab w:val="clear" w:pos="9360"/>
          <w:tab w:val="left" w:pos="-720"/>
          <w:tab w:val="right" w:pos="8647"/>
        </w:tabs>
        <w:rPr>
          <w:rFonts w:ascii="Arial" w:hAnsi="Arial" w:cs="Arial"/>
          <w:spacing w:val="-2"/>
          <w:szCs w:val="22"/>
          <w:lang w:val="en-GB"/>
        </w:rPr>
      </w:pPr>
      <w:r>
        <w:rPr>
          <w:rFonts w:ascii="Arial" w:hAnsi="Arial" w:cs="Arial"/>
          <w:spacing w:val="-2"/>
          <w:szCs w:val="22"/>
          <w:lang w:val="en-GB"/>
        </w:rPr>
        <w:t>M</w:t>
      </w:r>
      <w:r w:rsidR="0047467A" w:rsidRPr="009C7C5E">
        <w:rPr>
          <w:rFonts w:ascii="Arial" w:hAnsi="Arial" w:cs="Arial"/>
          <w:spacing w:val="-2"/>
          <w:szCs w:val="22"/>
          <w:lang w:val="en-GB"/>
        </w:rPr>
        <w:t xml:space="preserve">eetings of the Committee </w:t>
      </w:r>
      <w:r w:rsidR="00317FE3">
        <w:rPr>
          <w:rFonts w:ascii="Arial" w:hAnsi="Arial" w:cs="Arial"/>
          <w:spacing w:val="-2"/>
          <w:szCs w:val="22"/>
          <w:lang w:val="en-GB"/>
        </w:rPr>
        <w:t>were held</w:t>
      </w:r>
      <w:r w:rsidR="0047467A" w:rsidRPr="009C7C5E">
        <w:rPr>
          <w:rFonts w:ascii="Arial" w:hAnsi="Arial" w:cs="Arial"/>
          <w:spacing w:val="-2"/>
          <w:szCs w:val="22"/>
          <w:lang w:val="en-GB"/>
        </w:rPr>
        <w:t xml:space="preserve"> on</w:t>
      </w:r>
      <w:r w:rsidR="006657A1">
        <w:rPr>
          <w:rFonts w:ascii="Arial" w:hAnsi="Arial" w:cs="Arial"/>
          <w:spacing w:val="-2"/>
          <w:szCs w:val="22"/>
          <w:lang w:val="en-GB"/>
        </w:rPr>
        <w:t xml:space="preserve"> the </w:t>
      </w:r>
      <w:r w:rsidR="00C75C5F">
        <w:rPr>
          <w:rFonts w:ascii="Arial" w:hAnsi="Arial" w:cs="Arial"/>
          <w:spacing w:val="-2"/>
          <w:szCs w:val="22"/>
          <w:lang w:val="en-GB"/>
        </w:rPr>
        <w:t>2</w:t>
      </w:r>
      <w:r>
        <w:rPr>
          <w:rFonts w:ascii="Arial" w:hAnsi="Arial" w:cs="Arial"/>
          <w:spacing w:val="-2"/>
          <w:szCs w:val="22"/>
          <w:lang w:val="en-GB"/>
        </w:rPr>
        <w:t xml:space="preserve"> </w:t>
      </w:r>
      <w:r w:rsidR="004B5178">
        <w:rPr>
          <w:rFonts w:ascii="Arial" w:hAnsi="Arial" w:cs="Arial"/>
          <w:spacing w:val="-2"/>
          <w:szCs w:val="22"/>
          <w:lang w:val="en-GB"/>
        </w:rPr>
        <w:t>November 20</w:t>
      </w:r>
      <w:r w:rsidR="005D0741">
        <w:rPr>
          <w:rFonts w:ascii="Arial" w:hAnsi="Arial" w:cs="Arial"/>
          <w:spacing w:val="-2"/>
          <w:szCs w:val="22"/>
          <w:lang w:val="en-GB"/>
        </w:rPr>
        <w:t>2</w:t>
      </w:r>
      <w:r w:rsidR="00C75C5F">
        <w:rPr>
          <w:rFonts w:ascii="Arial" w:hAnsi="Arial" w:cs="Arial"/>
          <w:spacing w:val="-2"/>
          <w:szCs w:val="22"/>
          <w:lang w:val="en-GB"/>
        </w:rPr>
        <w:t>2</w:t>
      </w:r>
      <w:r>
        <w:rPr>
          <w:rFonts w:ascii="Arial" w:hAnsi="Arial" w:cs="Arial"/>
          <w:spacing w:val="-2"/>
          <w:szCs w:val="22"/>
          <w:lang w:val="en-GB"/>
        </w:rPr>
        <w:t xml:space="preserve">, </w:t>
      </w:r>
      <w:r w:rsidR="00FA6BFC">
        <w:rPr>
          <w:rFonts w:ascii="Arial" w:hAnsi="Arial" w:cs="Arial"/>
          <w:spacing w:val="-2"/>
          <w:szCs w:val="22"/>
          <w:lang w:val="en-GB"/>
        </w:rPr>
        <w:t>15</w:t>
      </w:r>
      <w:r>
        <w:rPr>
          <w:rFonts w:ascii="Arial" w:hAnsi="Arial" w:cs="Arial"/>
          <w:spacing w:val="-2"/>
          <w:szCs w:val="22"/>
          <w:lang w:val="en-GB"/>
        </w:rPr>
        <w:t xml:space="preserve"> March 202</w:t>
      </w:r>
      <w:r w:rsidR="00FA6BFC">
        <w:rPr>
          <w:rFonts w:ascii="Arial" w:hAnsi="Arial" w:cs="Arial"/>
          <w:spacing w:val="-2"/>
          <w:szCs w:val="22"/>
          <w:lang w:val="en-GB"/>
        </w:rPr>
        <w:t>3</w:t>
      </w:r>
      <w:r w:rsidR="004B5178">
        <w:rPr>
          <w:rFonts w:ascii="Arial" w:hAnsi="Arial" w:cs="Arial"/>
          <w:spacing w:val="-2"/>
          <w:szCs w:val="22"/>
          <w:lang w:val="en-GB"/>
        </w:rPr>
        <w:t xml:space="preserve"> and </w:t>
      </w:r>
      <w:r>
        <w:rPr>
          <w:rFonts w:ascii="Arial" w:hAnsi="Arial" w:cs="Arial"/>
          <w:spacing w:val="-2"/>
          <w:szCs w:val="22"/>
          <w:lang w:val="en-GB"/>
        </w:rPr>
        <w:t>1</w:t>
      </w:r>
      <w:r w:rsidR="00FA6BFC">
        <w:rPr>
          <w:rFonts w:ascii="Arial" w:hAnsi="Arial" w:cs="Arial"/>
          <w:spacing w:val="-2"/>
          <w:szCs w:val="22"/>
          <w:lang w:val="en-GB"/>
        </w:rPr>
        <w:t>4</w:t>
      </w:r>
      <w:r w:rsidR="004B5178">
        <w:rPr>
          <w:rFonts w:ascii="Arial" w:hAnsi="Arial" w:cs="Arial"/>
          <w:spacing w:val="-2"/>
          <w:szCs w:val="22"/>
          <w:lang w:val="en-GB"/>
        </w:rPr>
        <w:t xml:space="preserve"> June 20</w:t>
      </w:r>
      <w:r w:rsidR="000C33DA">
        <w:rPr>
          <w:rFonts w:ascii="Arial" w:hAnsi="Arial" w:cs="Arial"/>
          <w:spacing w:val="-2"/>
          <w:szCs w:val="22"/>
          <w:lang w:val="en-GB"/>
        </w:rPr>
        <w:t>2</w:t>
      </w:r>
      <w:r w:rsidR="00FA6BFC">
        <w:rPr>
          <w:rFonts w:ascii="Arial" w:hAnsi="Arial" w:cs="Arial"/>
          <w:spacing w:val="-2"/>
          <w:szCs w:val="22"/>
          <w:lang w:val="en-GB"/>
        </w:rPr>
        <w:t>3</w:t>
      </w:r>
      <w:r>
        <w:rPr>
          <w:rFonts w:ascii="Arial" w:hAnsi="Arial" w:cs="Arial"/>
          <w:spacing w:val="-2"/>
          <w:szCs w:val="22"/>
          <w:lang w:val="en-GB"/>
        </w:rPr>
        <w:t xml:space="preserve">.  </w:t>
      </w:r>
      <w:r w:rsidR="0077464A">
        <w:rPr>
          <w:rFonts w:ascii="Arial" w:hAnsi="Arial" w:cs="Arial"/>
          <w:spacing w:val="-2"/>
          <w:szCs w:val="22"/>
          <w:lang w:val="en-GB"/>
        </w:rPr>
        <w:t>Each meeting was</w:t>
      </w:r>
      <w:r w:rsidR="001943E3">
        <w:rPr>
          <w:rFonts w:ascii="Arial" w:hAnsi="Arial" w:cs="Arial"/>
          <w:spacing w:val="-2"/>
          <w:szCs w:val="22"/>
          <w:lang w:val="en-GB"/>
        </w:rPr>
        <w:t xml:space="preserve"> quorate and well-attended.</w:t>
      </w:r>
      <w:r w:rsidR="00962FBC">
        <w:rPr>
          <w:rFonts w:ascii="Arial" w:hAnsi="Arial" w:cs="Arial"/>
          <w:spacing w:val="-2"/>
          <w:szCs w:val="22"/>
          <w:lang w:val="en-GB"/>
        </w:rPr>
        <w:t xml:space="preserve">  The minutes </w:t>
      </w:r>
      <w:r>
        <w:rPr>
          <w:rFonts w:ascii="Arial" w:hAnsi="Arial" w:cs="Arial"/>
          <w:spacing w:val="-2"/>
          <w:szCs w:val="22"/>
          <w:lang w:val="en-GB"/>
        </w:rPr>
        <w:t>each</w:t>
      </w:r>
      <w:r w:rsidR="004B5178">
        <w:rPr>
          <w:rFonts w:ascii="Arial" w:hAnsi="Arial" w:cs="Arial"/>
          <w:spacing w:val="-2"/>
          <w:szCs w:val="22"/>
          <w:lang w:val="en-GB"/>
        </w:rPr>
        <w:t xml:space="preserve"> meeting have been </w:t>
      </w:r>
      <w:r w:rsidR="009C24F6">
        <w:rPr>
          <w:rFonts w:ascii="Arial" w:hAnsi="Arial" w:cs="Arial"/>
          <w:spacing w:val="-2"/>
          <w:szCs w:val="22"/>
          <w:lang w:val="en-GB"/>
        </w:rPr>
        <w:t>received</w:t>
      </w:r>
      <w:r w:rsidR="004B5178">
        <w:rPr>
          <w:rFonts w:ascii="Arial" w:hAnsi="Arial" w:cs="Arial"/>
          <w:spacing w:val="-2"/>
          <w:szCs w:val="22"/>
          <w:lang w:val="en-GB"/>
        </w:rPr>
        <w:t xml:space="preserve"> by the Board.  </w:t>
      </w:r>
    </w:p>
    <w:p w14:paraId="65D74F14" w14:textId="77777777" w:rsidR="004B5178" w:rsidRDefault="004B5178" w:rsidP="00113691">
      <w:pPr>
        <w:pStyle w:val="toa"/>
        <w:tabs>
          <w:tab w:val="clear" w:pos="9000"/>
          <w:tab w:val="clear" w:pos="9360"/>
          <w:tab w:val="left" w:pos="-720"/>
          <w:tab w:val="right" w:pos="8647"/>
        </w:tabs>
        <w:rPr>
          <w:rFonts w:ascii="Arial" w:hAnsi="Arial" w:cs="Arial"/>
          <w:spacing w:val="-2"/>
          <w:szCs w:val="22"/>
          <w:lang w:val="en-GB"/>
        </w:rPr>
      </w:pPr>
    </w:p>
    <w:p w14:paraId="1001B060" w14:textId="58F3E808" w:rsidR="009C7C5E" w:rsidRDefault="00824C07" w:rsidP="00113691">
      <w:pPr>
        <w:pStyle w:val="toa"/>
        <w:tabs>
          <w:tab w:val="clear" w:pos="9000"/>
          <w:tab w:val="clear" w:pos="9360"/>
          <w:tab w:val="left" w:pos="-720"/>
          <w:tab w:val="right" w:pos="8647"/>
        </w:tabs>
        <w:rPr>
          <w:rFonts w:ascii="Arial" w:hAnsi="Arial" w:cs="Arial"/>
          <w:spacing w:val="-2"/>
          <w:szCs w:val="22"/>
          <w:lang w:val="en-GB"/>
        </w:rPr>
      </w:pPr>
      <w:r>
        <w:rPr>
          <w:rFonts w:ascii="Arial" w:hAnsi="Arial" w:cs="Arial"/>
          <w:spacing w:val="-2"/>
          <w:szCs w:val="22"/>
          <w:lang w:val="en-GB"/>
        </w:rPr>
        <w:t>The Principal</w:t>
      </w:r>
      <w:r w:rsidR="003B7BE0">
        <w:rPr>
          <w:rFonts w:ascii="Arial" w:hAnsi="Arial" w:cs="Arial"/>
          <w:spacing w:val="-2"/>
          <w:szCs w:val="22"/>
          <w:lang w:val="en-GB"/>
        </w:rPr>
        <w:t>,</w:t>
      </w:r>
      <w:r>
        <w:rPr>
          <w:rFonts w:ascii="Arial" w:hAnsi="Arial" w:cs="Arial"/>
          <w:spacing w:val="-2"/>
          <w:szCs w:val="22"/>
          <w:lang w:val="en-GB"/>
        </w:rPr>
        <w:t xml:space="preserve"> (Professor Linda Merrick)</w:t>
      </w:r>
      <w:r w:rsidR="00F064E5">
        <w:rPr>
          <w:rFonts w:ascii="Arial" w:hAnsi="Arial" w:cs="Arial"/>
          <w:spacing w:val="-2"/>
          <w:szCs w:val="22"/>
          <w:lang w:val="en-GB"/>
        </w:rPr>
        <w:t xml:space="preserve"> and </w:t>
      </w:r>
      <w:r w:rsidR="00BB0B5C">
        <w:rPr>
          <w:rFonts w:ascii="Arial" w:hAnsi="Arial" w:cs="Arial"/>
          <w:spacing w:val="-2"/>
          <w:szCs w:val="22"/>
          <w:lang w:val="en-GB"/>
        </w:rPr>
        <w:t xml:space="preserve">Secretary to the Committee (Professor Dawn Edwards) were </w:t>
      </w:r>
      <w:r w:rsidRPr="009C7C5E">
        <w:rPr>
          <w:rFonts w:ascii="Arial" w:hAnsi="Arial" w:cs="Arial"/>
          <w:spacing w:val="-2"/>
          <w:szCs w:val="22"/>
          <w:lang w:val="en-GB"/>
        </w:rPr>
        <w:t>in attendance</w:t>
      </w:r>
      <w:r w:rsidR="003C5E10">
        <w:rPr>
          <w:rFonts w:ascii="Arial" w:hAnsi="Arial" w:cs="Arial"/>
          <w:spacing w:val="-2"/>
          <w:szCs w:val="22"/>
          <w:lang w:val="en-GB"/>
        </w:rPr>
        <w:t xml:space="preserve"> at </w:t>
      </w:r>
      <w:r w:rsidR="00364719">
        <w:rPr>
          <w:rFonts w:ascii="Arial" w:hAnsi="Arial" w:cs="Arial"/>
          <w:spacing w:val="-2"/>
          <w:szCs w:val="22"/>
          <w:lang w:val="en-GB"/>
        </w:rPr>
        <w:t>each</w:t>
      </w:r>
      <w:r w:rsidR="00994570">
        <w:rPr>
          <w:rFonts w:ascii="Arial" w:hAnsi="Arial" w:cs="Arial"/>
          <w:spacing w:val="-2"/>
          <w:szCs w:val="22"/>
          <w:lang w:val="en-GB"/>
        </w:rPr>
        <w:t xml:space="preserve"> </w:t>
      </w:r>
      <w:r w:rsidR="00ED37CE">
        <w:rPr>
          <w:rFonts w:ascii="Arial" w:hAnsi="Arial" w:cs="Arial"/>
          <w:spacing w:val="-2"/>
          <w:szCs w:val="22"/>
          <w:lang w:val="en-GB"/>
        </w:rPr>
        <w:t>meeting</w:t>
      </w:r>
      <w:r w:rsidR="002D03B5">
        <w:rPr>
          <w:rFonts w:ascii="Arial" w:hAnsi="Arial" w:cs="Arial"/>
          <w:spacing w:val="-2"/>
          <w:szCs w:val="22"/>
          <w:lang w:val="en-GB"/>
        </w:rPr>
        <w:t xml:space="preserve"> in </w:t>
      </w:r>
      <w:r w:rsidR="005D0741">
        <w:rPr>
          <w:rFonts w:ascii="Arial" w:hAnsi="Arial" w:cs="Arial"/>
          <w:spacing w:val="-2"/>
          <w:szCs w:val="22"/>
          <w:lang w:val="en-GB"/>
        </w:rPr>
        <w:t>202</w:t>
      </w:r>
      <w:r w:rsidR="00FC2B3F">
        <w:rPr>
          <w:rFonts w:ascii="Arial" w:hAnsi="Arial" w:cs="Arial"/>
          <w:spacing w:val="-2"/>
          <w:szCs w:val="22"/>
          <w:lang w:val="en-GB"/>
        </w:rPr>
        <w:t>2</w:t>
      </w:r>
      <w:r w:rsidR="00364719">
        <w:rPr>
          <w:rFonts w:ascii="Arial" w:hAnsi="Arial" w:cs="Arial"/>
          <w:spacing w:val="-2"/>
          <w:szCs w:val="22"/>
          <w:lang w:val="en-GB"/>
        </w:rPr>
        <w:t>/2</w:t>
      </w:r>
      <w:r w:rsidR="00FC2B3F">
        <w:rPr>
          <w:rFonts w:ascii="Arial" w:hAnsi="Arial" w:cs="Arial"/>
          <w:spacing w:val="-2"/>
          <w:szCs w:val="22"/>
          <w:lang w:val="en-GB"/>
        </w:rPr>
        <w:t>3</w:t>
      </w:r>
      <w:r w:rsidR="002D03B5">
        <w:rPr>
          <w:rFonts w:ascii="Arial" w:hAnsi="Arial" w:cs="Arial"/>
          <w:spacing w:val="-2"/>
          <w:szCs w:val="22"/>
          <w:lang w:val="en-GB"/>
        </w:rPr>
        <w:t xml:space="preserve">, but </w:t>
      </w:r>
      <w:r w:rsidR="00BB0B5C">
        <w:rPr>
          <w:rFonts w:ascii="Arial" w:hAnsi="Arial" w:cs="Arial"/>
          <w:spacing w:val="-2"/>
          <w:szCs w:val="22"/>
          <w:lang w:val="en-GB"/>
        </w:rPr>
        <w:t xml:space="preserve">each </w:t>
      </w:r>
      <w:r w:rsidR="002D03B5">
        <w:rPr>
          <w:rFonts w:ascii="Arial" w:hAnsi="Arial" w:cs="Arial"/>
          <w:spacing w:val="-2"/>
          <w:szCs w:val="22"/>
          <w:lang w:val="en-GB"/>
        </w:rPr>
        <w:t xml:space="preserve">withdrew from the meeting of </w:t>
      </w:r>
      <w:r w:rsidR="00364719">
        <w:rPr>
          <w:rFonts w:ascii="Arial" w:hAnsi="Arial" w:cs="Arial"/>
          <w:spacing w:val="-2"/>
          <w:szCs w:val="22"/>
          <w:lang w:val="en-GB"/>
        </w:rPr>
        <w:t>1</w:t>
      </w:r>
      <w:r w:rsidR="00FC2B3F">
        <w:rPr>
          <w:rFonts w:ascii="Arial" w:hAnsi="Arial" w:cs="Arial"/>
          <w:spacing w:val="-2"/>
          <w:szCs w:val="22"/>
          <w:lang w:val="en-GB"/>
        </w:rPr>
        <w:t>4</w:t>
      </w:r>
      <w:r w:rsidR="000C33DA">
        <w:rPr>
          <w:rFonts w:ascii="Arial" w:hAnsi="Arial" w:cs="Arial"/>
          <w:spacing w:val="-2"/>
          <w:szCs w:val="22"/>
          <w:lang w:val="en-GB"/>
        </w:rPr>
        <w:t xml:space="preserve"> June 202</w:t>
      </w:r>
      <w:r w:rsidR="00FC2B3F">
        <w:rPr>
          <w:rFonts w:ascii="Arial" w:hAnsi="Arial" w:cs="Arial"/>
          <w:spacing w:val="-2"/>
          <w:szCs w:val="22"/>
          <w:lang w:val="en-GB"/>
        </w:rPr>
        <w:t>3</w:t>
      </w:r>
      <w:r w:rsidR="002D03B5">
        <w:rPr>
          <w:rFonts w:ascii="Arial" w:hAnsi="Arial" w:cs="Arial"/>
          <w:spacing w:val="-2"/>
          <w:szCs w:val="22"/>
          <w:lang w:val="en-GB"/>
        </w:rPr>
        <w:t xml:space="preserve"> when </w:t>
      </w:r>
      <w:r w:rsidR="00BB0B5C">
        <w:rPr>
          <w:rFonts w:ascii="Arial" w:hAnsi="Arial" w:cs="Arial"/>
          <w:spacing w:val="-2"/>
          <w:szCs w:val="22"/>
          <w:lang w:val="en-GB"/>
        </w:rPr>
        <w:t>their</w:t>
      </w:r>
      <w:r w:rsidR="002D03B5">
        <w:rPr>
          <w:rFonts w:ascii="Arial" w:hAnsi="Arial" w:cs="Arial"/>
          <w:spacing w:val="-2"/>
          <w:szCs w:val="22"/>
          <w:lang w:val="en-GB"/>
        </w:rPr>
        <w:t xml:space="preserve"> remuneration was discussed and agreed for </w:t>
      </w:r>
      <w:r w:rsidR="005D0741">
        <w:rPr>
          <w:rFonts w:ascii="Arial" w:hAnsi="Arial" w:cs="Arial"/>
          <w:spacing w:val="-2"/>
          <w:szCs w:val="22"/>
          <w:lang w:val="en-GB"/>
        </w:rPr>
        <w:t>202</w:t>
      </w:r>
      <w:r w:rsidR="00FC2B3F">
        <w:rPr>
          <w:rFonts w:ascii="Arial" w:hAnsi="Arial" w:cs="Arial"/>
          <w:spacing w:val="-2"/>
          <w:szCs w:val="22"/>
          <w:lang w:val="en-GB"/>
        </w:rPr>
        <w:t>3</w:t>
      </w:r>
      <w:r w:rsidR="00364719">
        <w:rPr>
          <w:rFonts w:ascii="Arial" w:hAnsi="Arial" w:cs="Arial"/>
          <w:spacing w:val="-2"/>
          <w:szCs w:val="22"/>
          <w:lang w:val="en-GB"/>
        </w:rPr>
        <w:t>/2</w:t>
      </w:r>
      <w:r w:rsidR="00FC2B3F">
        <w:rPr>
          <w:rFonts w:ascii="Arial" w:hAnsi="Arial" w:cs="Arial"/>
          <w:spacing w:val="-2"/>
          <w:szCs w:val="22"/>
          <w:lang w:val="en-GB"/>
        </w:rPr>
        <w:t>4</w:t>
      </w:r>
      <w:r w:rsidR="00364719">
        <w:rPr>
          <w:rFonts w:ascii="Arial" w:hAnsi="Arial" w:cs="Arial"/>
          <w:spacing w:val="-2"/>
          <w:szCs w:val="22"/>
          <w:lang w:val="en-GB"/>
        </w:rPr>
        <w:t>.</w:t>
      </w:r>
      <w:r w:rsidR="00ED37CE">
        <w:rPr>
          <w:rFonts w:ascii="Arial" w:hAnsi="Arial" w:cs="Arial"/>
          <w:spacing w:val="-2"/>
          <w:szCs w:val="22"/>
          <w:lang w:val="en-GB"/>
        </w:rPr>
        <w:t xml:space="preserve">  The </w:t>
      </w:r>
      <w:r w:rsidR="00994570">
        <w:rPr>
          <w:rFonts w:ascii="Arial" w:hAnsi="Arial" w:cs="Arial"/>
          <w:spacing w:val="-2"/>
          <w:szCs w:val="22"/>
          <w:lang w:val="en-GB"/>
        </w:rPr>
        <w:t xml:space="preserve">Deputy </w:t>
      </w:r>
      <w:r w:rsidR="002D03B5">
        <w:rPr>
          <w:rFonts w:ascii="Arial" w:hAnsi="Arial" w:cs="Arial"/>
          <w:spacing w:val="-2"/>
          <w:szCs w:val="22"/>
          <w:lang w:val="en-GB"/>
        </w:rPr>
        <w:t>Principal (Operations</w:t>
      </w:r>
      <w:r w:rsidR="00900EEB">
        <w:rPr>
          <w:rFonts w:ascii="Arial" w:hAnsi="Arial" w:cs="Arial"/>
          <w:spacing w:val="-2"/>
          <w:szCs w:val="22"/>
          <w:lang w:val="en-GB"/>
        </w:rPr>
        <w:t>) (</w:t>
      </w:r>
      <w:r w:rsidR="002D03B5">
        <w:rPr>
          <w:rFonts w:ascii="Arial" w:hAnsi="Arial" w:cs="Arial"/>
          <w:spacing w:val="-2"/>
          <w:szCs w:val="22"/>
          <w:lang w:val="en-GB"/>
        </w:rPr>
        <w:t xml:space="preserve">Susan Baines) </w:t>
      </w:r>
      <w:r w:rsidR="00516A6A">
        <w:rPr>
          <w:rFonts w:ascii="Arial" w:hAnsi="Arial" w:cs="Arial"/>
          <w:spacing w:val="-2"/>
          <w:szCs w:val="22"/>
          <w:lang w:val="en-GB"/>
        </w:rPr>
        <w:t>was</w:t>
      </w:r>
      <w:r w:rsidR="00206364">
        <w:rPr>
          <w:rFonts w:ascii="Arial" w:hAnsi="Arial" w:cs="Arial"/>
          <w:spacing w:val="-2"/>
          <w:szCs w:val="22"/>
          <w:lang w:val="en-GB"/>
        </w:rPr>
        <w:t xml:space="preserve"> i</w:t>
      </w:r>
      <w:r w:rsidR="00ED37CE">
        <w:rPr>
          <w:rFonts w:ascii="Arial" w:hAnsi="Arial" w:cs="Arial"/>
          <w:spacing w:val="-2"/>
          <w:szCs w:val="22"/>
          <w:lang w:val="en-GB"/>
        </w:rPr>
        <w:t xml:space="preserve">n attendance at </w:t>
      </w:r>
      <w:r w:rsidR="002D03B5">
        <w:rPr>
          <w:rFonts w:ascii="Arial" w:hAnsi="Arial" w:cs="Arial"/>
          <w:spacing w:val="-2"/>
          <w:szCs w:val="22"/>
          <w:lang w:val="en-GB"/>
        </w:rPr>
        <w:t>each meeting</w:t>
      </w:r>
      <w:r w:rsidR="00962FBC">
        <w:rPr>
          <w:rFonts w:ascii="Arial" w:hAnsi="Arial" w:cs="Arial"/>
          <w:spacing w:val="-2"/>
          <w:szCs w:val="22"/>
          <w:lang w:val="en-GB"/>
        </w:rPr>
        <w:t xml:space="preserve"> </w:t>
      </w:r>
      <w:r w:rsidR="00206364">
        <w:rPr>
          <w:rFonts w:ascii="Arial" w:hAnsi="Arial" w:cs="Arial"/>
          <w:spacing w:val="-2"/>
          <w:szCs w:val="22"/>
          <w:lang w:val="en-GB"/>
        </w:rPr>
        <w:t>as required for spe</w:t>
      </w:r>
      <w:r w:rsidR="00962FBC">
        <w:rPr>
          <w:rFonts w:ascii="Arial" w:hAnsi="Arial" w:cs="Arial"/>
          <w:spacing w:val="-2"/>
          <w:szCs w:val="22"/>
          <w:lang w:val="en-GB"/>
        </w:rPr>
        <w:t>cific agenda items</w:t>
      </w:r>
      <w:r w:rsidR="00516A6A">
        <w:rPr>
          <w:rFonts w:ascii="Arial" w:hAnsi="Arial" w:cs="Arial"/>
          <w:spacing w:val="-2"/>
          <w:szCs w:val="22"/>
          <w:lang w:val="en-GB"/>
        </w:rPr>
        <w:t xml:space="preserve">, </w:t>
      </w:r>
      <w:r w:rsidR="00516A6A" w:rsidRPr="00516A6A">
        <w:rPr>
          <w:rFonts w:ascii="Arial" w:hAnsi="Arial" w:cs="Arial"/>
          <w:spacing w:val="-2"/>
          <w:szCs w:val="22"/>
          <w:lang w:val="en-GB"/>
        </w:rPr>
        <w:t>and the Head of Human Resources (Paul Hynes)</w:t>
      </w:r>
      <w:r w:rsidR="00516A6A">
        <w:rPr>
          <w:rFonts w:ascii="Arial" w:hAnsi="Arial" w:cs="Arial"/>
          <w:spacing w:val="-2"/>
          <w:szCs w:val="22"/>
          <w:lang w:val="en-GB"/>
        </w:rPr>
        <w:t xml:space="preserve"> for two out of the three meetings</w:t>
      </w:r>
      <w:r w:rsidR="00ED37CE">
        <w:rPr>
          <w:rFonts w:ascii="Arial" w:hAnsi="Arial" w:cs="Arial"/>
          <w:spacing w:val="-2"/>
          <w:szCs w:val="22"/>
          <w:lang w:val="en-GB"/>
        </w:rPr>
        <w:t xml:space="preserve">.  </w:t>
      </w:r>
      <w:r w:rsidR="00364719">
        <w:rPr>
          <w:rFonts w:ascii="Arial" w:hAnsi="Arial" w:cs="Arial"/>
          <w:spacing w:val="-2"/>
          <w:szCs w:val="22"/>
          <w:lang w:val="en-GB"/>
        </w:rPr>
        <w:t xml:space="preserve"> </w:t>
      </w:r>
    </w:p>
    <w:p w14:paraId="2BD7FAE3" w14:textId="77777777" w:rsidR="00F45D1D" w:rsidRDefault="00F45D1D" w:rsidP="00113691">
      <w:pPr>
        <w:pStyle w:val="toa"/>
        <w:tabs>
          <w:tab w:val="clear" w:pos="9000"/>
          <w:tab w:val="clear" w:pos="9360"/>
          <w:tab w:val="left" w:pos="-720"/>
          <w:tab w:val="right" w:pos="8647"/>
        </w:tabs>
        <w:rPr>
          <w:rFonts w:ascii="Arial" w:hAnsi="Arial" w:cs="Arial"/>
          <w:spacing w:val="-2"/>
          <w:szCs w:val="22"/>
          <w:lang w:val="en-GB"/>
        </w:rPr>
      </w:pPr>
    </w:p>
    <w:p w14:paraId="17C0B028" w14:textId="77777777" w:rsidR="0047467A" w:rsidRPr="00F249A5" w:rsidRDefault="00F249A5" w:rsidP="0069660B">
      <w:pPr>
        <w:pStyle w:val="toa"/>
        <w:tabs>
          <w:tab w:val="clear" w:pos="9000"/>
          <w:tab w:val="clear" w:pos="9360"/>
          <w:tab w:val="left" w:pos="-720"/>
          <w:tab w:val="right" w:pos="8647"/>
        </w:tabs>
        <w:rPr>
          <w:rFonts w:ascii="Arial" w:hAnsi="Arial" w:cs="Arial"/>
          <w:b/>
          <w:spacing w:val="-2"/>
          <w:szCs w:val="22"/>
          <w:lang w:val="en-GB"/>
        </w:rPr>
      </w:pPr>
      <w:r>
        <w:rPr>
          <w:rFonts w:ascii="Arial" w:hAnsi="Arial" w:cs="Arial"/>
          <w:b/>
          <w:spacing w:val="-2"/>
          <w:szCs w:val="22"/>
          <w:lang w:val="en-GB"/>
        </w:rPr>
        <w:t>Approach to R</w:t>
      </w:r>
      <w:r w:rsidR="006657A1" w:rsidRPr="00F249A5">
        <w:rPr>
          <w:rFonts w:ascii="Arial" w:hAnsi="Arial" w:cs="Arial"/>
          <w:b/>
          <w:spacing w:val="-2"/>
          <w:szCs w:val="22"/>
          <w:lang w:val="en-GB"/>
        </w:rPr>
        <w:t>emuneration</w:t>
      </w:r>
    </w:p>
    <w:p w14:paraId="5632B244" w14:textId="77777777" w:rsidR="00113691" w:rsidRDefault="00113691" w:rsidP="006657A1">
      <w:pPr>
        <w:pStyle w:val="toa"/>
        <w:tabs>
          <w:tab w:val="clear" w:pos="9000"/>
          <w:tab w:val="clear" w:pos="9360"/>
          <w:tab w:val="left" w:pos="-720"/>
          <w:tab w:val="left" w:pos="3119"/>
          <w:tab w:val="right" w:pos="8647"/>
        </w:tabs>
        <w:ind w:left="720"/>
        <w:rPr>
          <w:rFonts w:ascii="Arial" w:hAnsi="Arial" w:cs="Arial"/>
          <w:spacing w:val="-2"/>
          <w:szCs w:val="22"/>
          <w:lang w:val="en-GB"/>
        </w:rPr>
      </w:pPr>
    </w:p>
    <w:p w14:paraId="71EDBC55" w14:textId="533711B7" w:rsidR="00D07E29" w:rsidRDefault="00D07E29" w:rsidP="00D07E29">
      <w:pPr>
        <w:pStyle w:val="toa"/>
        <w:tabs>
          <w:tab w:val="left" w:pos="-720"/>
          <w:tab w:val="right" w:pos="8647"/>
        </w:tabs>
        <w:rPr>
          <w:rFonts w:ascii="Arial" w:hAnsi="Arial" w:cs="Arial"/>
          <w:spacing w:val="-2"/>
          <w:szCs w:val="22"/>
          <w:lang w:val="en-GB"/>
        </w:rPr>
      </w:pPr>
      <w:r>
        <w:rPr>
          <w:rFonts w:ascii="Arial" w:hAnsi="Arial" w:cs="Arial"/>
          <w:spacing w:val="-2"/>
          <w:szCs w:val="22"/>
          <w:lang w:val="en-GB"/>
        </w:rPr>
        <w:t>T</w:t>
      </w:r>
      <w:r w:rsidRPr="00D07E29">
        <w:rPr>
          <w:rFonts w:ascii="Arial" w:hAnsi="Arial" w:cs="Arial"/>
          <w:spacing w:val="-2"/>
          <w:szCs w:val="22"/>
          <w:lang w:val="en-GB"/>
        </w:rPr>
        <w:t>he College signs up to and participates each year in the national pay negotiations conducted by Universities and Colleges Employers Association (UCEA) on behalf of higher education institutions</w:t>
      </w:r>
      <w:r>
        <w:rPr>
          <w:rFonts w:ascii="Arial" w:hAnsi="Arial" w:cs="Arial"/>
          <w:spacing w:val="-2"/>
          <w:szCs w:val="22"/>
          <w:lang w:val="en-GB"/>
        </w:rPr>
        <w:t>.</w:t>
      </w:r>
      <w:r w:rsidR="00310015">
        <w:rPr>
          <w:rFonts w:ascii="Arial" w:hAnsi="Arial" w:cs="Arial"/>
          <w:spacing w:val="-2"/>
          <w:szCs w:val="22"/>
          <w:lang w:val="en-GB"/>
        </w:rPr>
        <w:t xml:space="preserve">  </w:t>
      </w:r>
      <w:r w:rsidR="00310015" w:rsidRPr="00310015">
        <w:rPr>
          <w:rFonts w:ascii="Arial" w:hAnsi="Arial" w:cs="Arial"/>
          <w:spacing w:val="-2"/>
          <w:szCs w:val="22"/>
          <w:lang w:val="en-GB"/>
        </w:rPr>
        <w:t>With respect to the 2023/24</w:t>
      </w:r>
      <w:r w:rsidR="00A227E9">
        <w:rPr>
          <w:rFonts w:ascii="Arial" w:hAnsi="Arial" w:cs="Arial"/>
          <w:spacing w:val="-2"/>
          <w:szCs w:val="22"/>
          <w:lang w:val="en-GB"/>
        </w:rPr>
        <w:t xml:space="preserve"> </w:t>
      </w:r>
      <w:r w:rsidR="00A45287">
        <w:rPr>
          <w:rFonts w:ascii="Arial" w:hAnsi="Arial" w:cs="Arial"/>
          <w:spacing w:val="-2"/>
          <w:szCs w:val="22"/>
          <w:lang w:val="en-GB"/>
        </w:rPr>
        <w:t xml:space="preserve">national pay award of </w:t>
      </w:r>
      <w:r w:rsidR="005A0658">
        <w:rPr>
          <w:rFonts w:ascii="Arial" w:hAnsi="Arial" w:cs="Arial"/>
          <w:spacing w:val="-2"/>
          <w:szCs w:val="22"/>
          <w:lang w:val="en-GB"/>
        </w:rPr>
        <w:t>five</w:t>
      </w:r>
      <w:r w:rsidR="00A227E9">
        <w:rPr>
          <w:rFonts w:ascii="Arial" w:hAnsi="Arial" w:cs="Arial"/>
          <w:spacing w:val="-2"/>
          <w:szCs w:val="22"/>
          <w:lang w:val="en-GB"/>
        </w:rPr>
        <w:t xml:space="preserve"> percent</w:t>
      </w:r>
      <w:r w:rsidR="00A45287">
        <w:rPr>
          <w:rFonts w:ascii="Arial" w:hAnsi="Arial" w:cs="Arial"/>
          <w:spacing w:val="-2"/>
          <w:szCs w:val="22"/>
          <w:lang w:val="en-GB"/>
        </w:rPr>
        <w:t xml:space="preserve">, </w:t>
      </w:r>
      <w:r w:rsidR="00310015" w:rsidRPr="00310015">
        <w:rPr>
          <w:rFonts w:ascii="Arial" w:hAnsi="Arial" w:cs="Arial"/>
          <w:spacing w:val="-2"/>
          <w:szCs w:val="22"/>
          <w:lang w:val="en-GB"/>
        </w:rPr>
        <w:t xml:space="preserve">UCEA recommended a phased pay uplift to take into account inflation and its impact on the cost of living.  </w:t>
      </w:r>
      <w:r w:rsidR="00A26481">
        <w:rPr>
          <w:rFonts w:ascii="Arial" w:hAnsi="Arial" w:cs="Arial"/>
          <w:spacing w:val="-2"/>
          <w:szCs w:val="22"/>
          <w:lang w:val="en-GB"/>
        </w:rPr>
        <w:t>The College</w:t>
      </w:r>
      <w:r w:rsidR="00B85868">
        <w:rPr>
          <w:rFonts w:ascii="Arial" w:hAnsi="Arial" w:cs="Arial"/>
          <w:spacing w:val="-2"/>
          <w:szCs w:val="22"/>
          <w:lang w:val="en-GB"/>
        </w:rPr>
        <w:t xml:space="preserve"> </w:t>
      </w:r>
      <w:r w:rsidR="00310015" w:rsidRPr="00310015">
        <w:rPr>
          <w:rFonts w:ascii="Arial" w:hAnsi="Arial" w:cs="Arial"/>
          <w:spacing w:val="-2"/>
          <w:szCs w:val="22"/>
          <w:lang w:val="en-GB"/>
        </w:rPr>
        <w:t>implement</w:t>
      </w:r>
      <w:r w:rsidR="00B85868">
        <w:rPr>
          <w:rFonts w:ascii="Arial" w:hAnsi="Arial" w:cs="Arial"/>
          <w:spacing w:val="-2"/>
          <w:szCs w:val="22"/>
          <w:lang w:val="en-GB"/>
        </w:rPr>
        <w:t>ed</w:t>
      </w:r>
      <w:r w:rsidR="00310015" w:rsidRPr="00310015">
        <w:rPr>
          <w:rFonts w:ascii="Arial" w:hAnsi="Arial" w:cs="Arial"/>
          <w:spacing w:val="-2"/>
          <w:szCs w:val="22"/>
          <w:lang w:val="en-GB"/>
        </w:rPr>
        <w:t xml:space="preserve"> the pay uplift with effect from 1 February 2023 with the remainder implemented from 1 August 2023.  The February interim uplift </w:t>
      </w:r>
      <w:r w:rsidR="00157352">
        <w:rPr>
          <w:rFonts w:ascii="Arial" w:hAnsi="Arial" w:cs="Arial"/>
          <w:spacing w:val="-2"/>
          <w:szCs w:val="22"/>
          <w:lang w:val="en-GB"/>
        </w:rPr>
        <w:t>was</w:t>
      </w:r>
      <w:r w:rsidR="00310015" w:rsidRPr="00310015">
        <w:rPr>
          <w:rFonts w:ascii="Arial" w:hAnsi="Arial" w:cs="Arial"/>
          <w:spacing w:val="-2"/>
          <w:szCs w:val="22"/>
          <w:lang w:val="en-GB"/>
        </w:rPr>
        <w:t xml:space="preserve"> £1,000 on each pay point or 2 percent, whichever </w:t>
      </w:r>
      <w:r w:rsidR="007867B0">
        <w:rPr>
          <w:rFonts w:ascii="Arial" w:hAnsi="Arial" w:cs="Arial"/>
          <w:spacing w:val="-2"/>
          <w:szCs w:val="22"/>
          <w:lang w:val="en-GB"/>
        </w:rPr>
        <w:t>was</w:t>
      </w:r>
      <w:r w:rsidR="00310015" w:rsidRPr="00310015">
        <w:rPr>
          <w:rFonts w:ascii="Arial" w:hAnsi="Arial" w:cs="Arial"/>
          <w:spacing w:val="-2"/>
          <w:szCs w:val="22"/>
          <w:lang w:val="en-GB"/>
        </w:rPr>
        <w:t xml:space="preserve"> greater with staff receiving the remainder of the uplift</w:t>
      </w:r>
      <w:r w:rsidR="00157352">
        <w:rPr>
          <w:rFonts w:ascii="Arial" w:hAnsi="Arial" w:cs="Arial"/>
          <w:spacing w:val="-2"/>
          <w:szCs w:val="22"/>
          <w:lang w:val="en-GB"/>
        </w:rPr>
        <w:t xml:space="preserve"> in</w:t>
      </w:r>
      <w:r w:rsidR="00310015" w:rsidRPr="00310015">
        <w:rPr>
          <w:rFonts w:ascii="Arial" w:hAnsi="Arial" w:cs="Arial"/>
          <w:spacing w:val="-2"/>
          <w:szCs w:val="22"/>
          <w:lang w:val="en-GB"/>
        </w:rPr>
        <w:t xml:space="preserve"> August</w:t>
      </w:r>
      <w:r w:rsidR="00CE5CBB">
        <w:rPr>
          <w:rFonts w:ascii="Arial" w:hAnsi="Arial" w:cs="Arial"/>
          <w:spacing w:val="-2"/>
          <w:szCs w:val="22"/>
          <w:lang w:val="en-GB"/>
        </w:rPr>
        <w:t xml:space="preserve"> 2023</w:t>
      </w:r>
      <w:r w:rsidR="00767CD3" w:rsidRPr="00767CD3">
        <w:rPr>
          <w:rFonts w:ascii="Arial" w:hAnsi="Arial" w:cs="Arial"/>
          <w:spacing w:val="-2"/>
          <w:szCs w:val="22"/>
          <w:lang w:val="en-GB"/>
        </w:rPr>
        <w:t>.</w:t>
      </w:r>
      <w:r w:rsidR="00767CD3">
        <w:rPr>
          <w:rFonts w:ascii="Arial" w:hAnsi="Arial" w:cs="Arial"/>
          <w:spacing w:val="-2"/>
          <w:szCs w:val="22"/>
          <w:lang w:val="en-GB"/>
        </w:rPr>
        <w:t xml:space="preserve">    </w:t>
      </w:r>
      <w:r w:rsidRPr="00D07E29">
        <w:rPr>
          <w:rFonts w:ascii="Arial" w:hAnsi="Arial" w:cs="Arial"/>
          <w:spacing w:val="-2"/>
          <w:szCs w:val="22"/>
          <w:lang w:val="en-GB"/>
        </w:rPr>
        <w:t xml:space="preserve">  </w:t>
      </w:r>
    </w:p>
    <w:p w14:paraId="485EFCB8" w14:textId="77777777" w:rsidR="006D3EA4" w:rsidRDefault="006D3EA4" w:rsidP="00D07E29">
      <w:pPr>
        <w:pStyle w:val="toa"/>
        <w:tabs>
          <w:tab w:val="left" w:pos="-720"/>
          <w:tab w:val="right" w:pos="8647"/>
        </w:tabs>
        <w:rPr>
          <w:rFonts w:ascii="Arial" w:hAnsi="Arial" w:cs="Arial"/>
          <w:spacing w:val="-2"/>
          <w:szCs w:val="22"/>
          <w:lang w:val="en-GB"/>
        </w:rPr>
      </w:pPr>
    </w:p>
    <w:p w14:paraId="7F11F1C9" w14:textId="09CEDB38" w:rsidR="002773C4" w:rsidRDefault="002773C4" w:rsidP="00F45D1D">
      <w:pPr>
        <w:pStyle w:val="toa"/>
        <w:tabs>
          <w:tab w:val="left" w:pos="-720"/>
          <w:tab w:val="right" w:pos="8647"/>
        </w:tabs>
        <w:rPr>
          <w:rFonts w:ascii="Arial" w:hAnsi="Arial" w:cs="Arial"/>
          <w:spacing w:val="-2"/>
          <w:szCs w:val="22"/>
          <w:lang w:val="en-GB"/>
        </w:rPr>
      </w:pPr>
      <w:r>
        <w:rPr>
          <w:rFonts w:ascii="Arial" w:hAnsi="Arial" w:cs="Arial"/>
          <w:spacing w:val="-2"/>
          <w:szCs w:val="22"/>
          <w:lang w:val="en-GB"/>
        </w:rPr>
        <w:t xml:space="preserve">In making decisions about the </w:t>
      </w:r>
      <w:r w:rsidR="003110BD">
        <w:rPr>
          <w:rFonts w:ascii="Arial" w:hAnsi="Arial" w:cs="Arial"/>
          <w:spacing w:val="-2"/>
          <w:szCs w:val="22"/>
          <w:lang w:val="en-GB"/>
        </w:rPr>
        <w:t xml:space="preserve">remuneration of the </w:t>
      </w:r>
      <w:r>
        <w:rPr>
          <w:rFonts w:ascii="Arial" w:hAnsi="Arial" w:cs="Arial"/>
          <w:spacing w:val="-2"/>
          <w:szCs w:val="22"/>
          <w:lang w:val="en-GB"/>
        </w:rPr>
        <w:t>Principal</w:t>
      </w:r>
      <w:r w:rsidR="003110BD">
        <w:rPr>
          <w:rFonts w:ascii="Arial" w:hAnsi="Arial" w:cs="Arial"/>
          <w:spacing w:val="-2"/>
          <w:szCs w:val="22"/>
          <w:lang w:val="en-GB"/>
        </w:rPr>
        <w:t xml:space="preserve">’s Executive Team’s </w:t>
      </w:r>
      <w:r w:rsidR="00011C3C">
        <w:rPr>
          <w:rFonts w:ascii="Arial" w:hAnsi="Arial" w:cs="Arial"/>
          <w:spacing w:val="-2"/>
          <w:szCs w:val="22"/>
          <w:lang w:val="en-GB"/>
        </w:rPr>
        <w:t xml:space="preserve">for </w:t>
      </w:r>
      <w:r w:rsidR="005D0741">
        <w:rPr>
          <w:rFonts w:ascii="Arial" w:hAnsi="Arial" w:cs="Arial"/>
          <w:spacing w:val="-2"/>
          <w:szCs w:val="22"/>
          <w:lang w:val="en-GB"/>
        </w:rPr>
        <w:t>202</w:t>
      </w:r>
      <w:r w:rsidR="00A401A7">
        <w:rPr>
          <w:rFonts w:ascii="Arial" w:hAnsi="Arial" w:cs="Arial"/>
          <w:spacing w:val="-2"/>
          <w:szCs w:val="22"/>
          <w:lang w:val="en-GB"/>
        </w:rPr>
        <w:t>3</w:t>
      </w:r>
      <w:r w:rsidR="005D0741">
        <w:rPr>
          <w:rFonts w:ascii="Arial" w:hAnsi="Arial" w:cs="Arial"/>
          <w:spacing w:val="-2"/>
          <w:szCs w:val="22"/>
          <w:lang w:val="en-GB"/>
        </w:rPr>
        <w:t>/2</w:t>
      </w:r>
      <w:r w:rsidR="00A401A7">
        <w:rPr>
          <w:rFonts w:ascii="Arial" w:hAnsi="Arial" w:cs="Arial"/>
          <w:spacing w:val="-2"/>
          <w:szCs w:val="22"/>
          <w:lang w:val="en-GB"/>
        </w:rPr>
        <w:t>4</w:t>
      </w:r>
      <w:r>
        <w:rPr>
          <w:rFonts w:ascii="Arial" w:hAnsi="Arial" w:cs="Arial"/>
          <w:spacing w:val="-2"/>
          <w:szCs w:val="22"/>
          <w:lang w:val="en-GB"/>
        </w:rPr>
        <w:t xml:space="preserve">, the Committee </w:t>
      </w:r>
      <w:r w:rsidR="003110BD">
        <w:rPr>
          <w:rFonts w:ascii="Arial" w:hAnsi="Arial" w:cs="Arial"/>
          <w:spacing w:val="-2"/>
          <w:szCs w:val="22"/>
          <w:lang w:val="en-GB"/>
        </w:rPr>
        <w:t xml:space="preserve">took account of the </w:t>
      </w:r>
      <w:r w:rsidR="005D0741">
        <w:rPr>
          <w:rFonts w:ascii="Arial" w:hAnsi="Arial" w:cs="Arial"/>
          <w:spacing w:val="-2"/>
          <w:szCs w:val="22"/>
          <w:lang w:val="en-GB"/>
        </w:rPr>
        <w:t xml:space="preserve">financial </w:t>
      </w:r>
      <w:r w:rsidR="003110BD">
        <w:rPr>
          <w:rFonts w:ascii="Arial" w:hAnsi="Arial" w:cs="Arial"/>
          <w:spacing w:val="-2"/>
          <w:szCs w:val="22"/>
          <w:lang w:val="en-GB"/>
        </w:rPr>
        <w:t xml:space="preserve">position </w:t>
      </w:r>
      <w:r w:rsidR="005D0741">
        <w:rPr>
          <w:rFonts w:ascii="Arial" w:hAnsi="Arial" w:cs="Arial"/>
          <w:spacing w:val="-2"/>
          <w:szCs w:val="22"/>
          <w:lang w:val="en-GB"/>
        </w:rPr>
        <w:t>of the College</w:t>
      </w:r>
      <w:r w:rsidR="009D0F39">
        <w:rPr>
          <w:rFonts w:ascii="Arial" w:hAnsi="Arial" w:cs="Arial"/>
          <w:spacing w:val="-2"/>
          <w:szCs w:val="22"/>
          <w:lang w:val="en-GB"/>
        </w:rPr>
        <w:t xml:space="preserve"> and</w:t>
      </w:r>
      <w:r w:rsidR="005D0741">
        <w:rPr>
          <w:rFonts w:ascii="Arial" w:hAnsi="Arial" w:cs="Arial"/>
          <w:spacing w:val="-2"/>
          <w:szCs w:val="22"/>
          <w:lang w:val="en-GB"/>
        </w:rPr>
        <w:t xml:space="preserve"> the </w:t>
      </w:r>
      <w:r w:rsidR="003110BD">
        <w:rPr>
          <w:rFonts w:ascii="Arial" w:hAnsi="Arial" w:cs="Arial"/>
          <w:spacing w:val="-2"/>
          <w:szCs w:val="22"/>
          <w:lang w:val="en-GB"/>
        </w:rPr>
        <w:t>national pay award</w:t>
      </w:r>
      <w:r w:rsidR="009D0F39">
        <w:rPr>
          <w:rFonts w:ascii="Arial" w:hAnsi="Arial" w:cs="Arial"/>
          <w:spacing w:val="-2"/>
          <w:szCs w:val="22"/>
          <w:lang w:val="en-GB"/>
        </w:rPr>
        <w:t xml:space="preserve">.  </w:t>
      </w:r>
      <w:r w:rsidR="005D0741">
        <w:rPr>
          <w:rFonts w:ascii="Arial" w:hAnsi="Arial" w:cs="Arial"/>
          <w:spacing w:val="-2"/>
          <w:szCs w:val="22"/>
          <w:lang w:val="en-GB"/>
        </w:rPr>
        <w:t>It agreed that memb</w:t>
      </w:r>
      <w:r w:rsidR="00D46253">
        <w:rPr>
          <w:rFonts w:ascii="Arial" w:hAnsi="Arial" w:cs="Arial"/>
          <w:spacing w:val="-2"/>
          <w:szCs w:val="22"/>
          <w:lang w:val="en-GB"/>
        </w:rPr>
        <w:t xml:space="preserve">ers of </w:t>
      </w:r>
      <w:r w:rsidR="003B7BE0">
        <w:rPr>
          <w:rFonts w:ascii="Arial" w:hAnsi="Arial" w:cs="Arial"/>
          <w:spacing w:val="-2"/>
          <w:szCs w:val="22"/>
          <w:lang w:val="en-GB"/>
        </w:rPr>
        <w:t xml:space="preserve">the </w:t>
      </w:r>
      <w:r w:rsidR="00D46253">
        <w:rPr>
          <w:rFonts w:ascii="Arial" w:hAnsi="Arial" w:cs="Arial"/>
          <w:spacing w:val="-2"/>
          <w:szCs w:val="22"/>
          <w:lang w:val="en-GB"/>
        </w:rPr>
        <w:t xml:space="preserve">Executive Team would receive </w:t>
      </w:r>
      <w:r w:rsidR="005D0741">
        <w:rPr>
          <w:rFonts w:ascii="Arial" w:hAnsi="Arial" w:cs="Arial"/>
          <w:spacing w:val="-2"/>
          <w:szCs w:val="22"/>
          <w:lang w:val="en-GB"/>
        </w:rPr>
        <w:t xml:space="preserve">the nationally agreed pay award in </w:t>
      </w:r>
      <w:r w:rsidR="00D46253">
        <w:rPr>
          <w:rFonts w:ascii="Arial" w:hAnsi="Arial" w:cs="Arial"/>
          <w:spacing w:val="-2"/>
          <w:szCs w:val="22"/>
          <w:lang w:val="en-GB"/>
        </w:rPr>
        <w:lastRenderedPageBreak/>
        <w:t>202</w:t>
      </w:r>
      <w:r w:rsidR="00A401A7">
        <w:rPr>
          <w:rFonts w:ascii="Arial" w:hAnsi="Arial" w:cs="Arial"/>
          <w:spacing w:val="-2"/>
          <w:szCs w:val="22"/>
          <w:lang w:val="en-GB"/>
        </w:rPr>
        <w:t>3</w:t>
      </w:r>
      <w:r w:rsidR="005D0741">
        <w:rPr>
          <w:rFonts w:ascii="Arial" w:hAnsi="Arial" w:cs="Arial"/>
          <w:spacing w:val="-2"/>
          <w:szCs w:val="22"/>
          <w:lang w:val="en-GB"/>
        </w:rPr>
        <w:t>/2</w:t>
      </w:r>
      <w:r w:rsidR="00A401A7">
        <w:rPr>
          <w:rFonts w:ascii="Arial" w:hAnsi="Arial" w:cs="Arial"/>
          <w:spacing w:val="-2"/>
          <w:szCs w:val="22"/>
          <w:lang w:val="en-GB"/>
        </w:rPr>
        <w:t>4</w:t>
      </w:r>
      <w:r w:rsidR="00F05BCE">
        <w:rPr>
          <w:rFonts w:ascii="Arial" w:hAnsi="Arial" w:cs="Arial"/>
          <w:spacing w:val="-2"/>
          <w:szCs w:val="22"/>
          <w:lang w:val="en-GB"/>
        </w:rPr>
        <w:t xml:space="preserve">.  </w:t>
      </w:r>
      <w:r w:rsidR="00CC3DD6">
        <w:rPr>
          <w:rFonts w:ascii="Arial" w:hAnsi="Arial" w:cs="Arial"/>
          <w:spacing w:val="-2"/>
          <w:szCs w:val="22"/>
          <w:lang w:val="en-GB"/>
        </w:rPr>
        <w:t>Additionally, t</w:t>
      </w:r>
      <w:r w:rsidR="00CC3DD6" w:rsidRPr="00CC3DD6">
        <w:rPr>
          <w:rFonts w:ascii="Arial" w:hAnsi="Arial" w:cs="Arial"/>
          <w:spacing w:val="-2"/>
          <w:szCs w:val="22"/>
          <w:lang w:val="en-GB"/>
        </w:rPr>
        <w:t xml:space="preserve">he salary of </w:t>
      </w:r>
      <w:r w:rsidR="007F42B3">
        <w:rPr>
          <w:rFonts w:ascii="Arial" w:hAnsi="Arial" w:cs="Arial"/>
          <w:spacing w:val="-2"/>
          <w:szCs w:val="22"/>
          <w:lang w:val="en-GB"/>
        </w:rPr>
        <w:t>two</w:t>
      </w:r>
      <w:r w:rsidR="00CC3DD6" w:rsidRPr="00CC3DD6">
        <w:rPr>
          <w:rFonts w:ascii="Arial" w:hAnsi="Arial" w:cs="Arial"/>
          <w:spacing w:val="-2"/>
          <w:szCs w:val="22"/>
          <w:lang w:val="en-GB"/>
        </w:rPr>
        <w:t xml:space="preserve"> members of the Executive Team </w:t>
      </w:r>
      <w:r w:rsidR="00CC3DD6">
        <w:rPr>
          <w:rFonts w:ascii="Arial" w:hAnsi="Arial" w:cs="Arial"/>
          <w:spacing w:val="-2"/>
          <w:szCs w:val="22"/>
          <w:lang w:val="en-GB"/>
        </w:rPr>
        <w:t xml:space="preserve">were </w:t>
      </w:r>
      <w:r w:rsidR="00CC3DD6" w:rsidRPr="00CC3DD6">
        <w:rPr>
          <w:rFonts w:ascii="Arial" w:hAnsi="Arial" w:cs="Arial"/>
          <w:spacing w:val="-2"/>
          <w:szCs w:val="22"/>
          <w:lang w:val="en-GB"/>
        </w:rPr>
        <w:t>increase</w:t>
      </w:r>
      <w:r w:rsidR="00CC3DD6">
        <w:rPr>
          <w:rFonts w:ascii="Arial" w:hAnsi="Arial" w:cs="Arial"/>
          <w:spacing w:val="-2"/>
          <w:szCs w:val="22"/>
          <w:lang w:val="en-GB"/>
        </w:rPr>
        <w:t>d</w:t>
      </w:r>
      <w:r w:rsidR="00CC3DD6" w:rsidRPr="00CC3DD6">
        <w:rPr>
          <w:rFonts w:ascii="Arial" w:hAnsi="Arial" w:cs="Arial"/>
          <w:spacing w:val="-2"/>
          <w:szCs w:val="22"/>
          <w:lang w:val="en-GB"/>
        </w:rPr>
        <w:t xml:space="preserve"> to a level commensurate with other members of the Executive Team with a similar level of responsibility</w:t>
      </w:r>
      <w:r w:rsidR="00CC3DD6">
        <w:rPr>
          <w:rFonts w:ascii="Arial" w:hAnsi="Arial" w:cs="Arial"/>
          <w:spacing w:val="-2"/>
          <w:szCs w:val="22"/>
          <w:lang w:val="en-GB"/>
        </w:rPr>
        <w:t>.</w:t>
      </w:r>
      <w:r w:rsidR="00CC3DD6" w:rsidRPr="00CC3DD6">
        <w:rPr>
          <w:rFonts w:ascii="Arial" w:hAnsi="Arial" w:cs="Arial"/>
          <w:spacing w:val="-2"/>
          <w:szCs w:val="22"/>
          <w:lang w:val="en-GB"/>
        </w:rPr>
        <w:t xml:space="preserve"> </w:t>
      </w:r>
    </w:p>
    <w:p w14:paraId="6E75AF24" w14:textId="77777777" w:rsidR="009F28D6" w:rsidRDefault="009F28D6" w:rsidP="00F45D1D">
      <w:pPr>
        <w:pStyle w:val="toa"/>
        <w:tabs>
          <w:tab w:val="left" w:pos="-720"/>
          <w:tab w:val="right" w:pos="8647"/>
        </w:tabs>
        <w:rPr>
          <w:rFonts w:ascii="Arial" w:hAnsi="Arial" w:cs="Arial"/>
          <w:spacing w:val="-2"/>
          <w:szCs w:val="22"/>
          <w:lang w:val="en-GB"/>
        </w:rPr>
      </w:pPr>
    </w:p>
    <w:p w14:paraId="33CCF37C" w14:textId="190CF236" w:rsidR="009F28D6" w:rsidRDefault="009F28D6" w:rsidP="00F45D1D">
      <w:pPr>
        <w:pStyle w:val="toa"/>
        <w:tabs>
          <w:tab w:val="left" w:pos="-720"/>
          <w:tab w:val="right" w:pos="8647"/>
        </w:tabs>
        <w:rPr>
          <w:rFonts w:ascii="Arial" w:hAnsi="Arial" w:cs="Arial"/>
          <w:spacing w:val="-2"/>
          <w:szCs w:val="22"/>
          <w:lang w:val="en-GB"/>
        </w:rPr>
      </w:pPr>
      <w:r w:rsidRPr="009F28D6">
        <w:rPr>
          <w:rFonts w:ascii="Arial" w:hAnsi="Arial" w:cs="Arial"/>
          <w:spacing w:val="-2"/>
          <w:szCs w:val="22"/>
          <w:lang w:val="en-GB"/>
        </w:rPr>
        <w:t xml:space="preserve">With respect to the Principal’s remuneration, comparative data was made available to the Committee on the basic and total remuneration for the Head of institution, institutional income and expenditure, size, complexity and student numbers for Conservatoire UK peer institutions.  The Committee took into consideration the Principal’s outstanding performance overall and leadership, her standing nationally particularly with respect to her role as Chair of Conservatoires UK and the extensive lobbying with Government she undertakes.  </w:t>
      </w:r>
      <w:r w:rsidR="00FB53FA" w:rsidRPr="00FB53FA">
        <w:rPr>
          <w:rFonts w:ascii="Arial" w:hAnsi="Arial" w:cs="Arial"/>
          <w:spacing w:val="-2"/>
          <w:szCs w:val="22"/>
          <w:lang w:val="en-GB"/>
        </w:rPr>
        <w:t xml:space="preserve">After careful consideration and recognising the </w:t>
      </w:r>
      <w:r w:rsidR="007061C5">
        <w:rPr>
          <w:rFonts w:ascii="Arial" w:hAnsi="Arial" w:cs="Arial"/>
          <w:spacing w:val="-2"/>
          <w:szCs w:val="22"/>
          <w:lang w:val="en-GB"/>
        </w:rPr>
        <w:t xml:space="preserve">continuing </w:t>
      </w:r>
      <w:r w:rsidR="00FB53FA" w:rsidRPr="00FB53FA">
        <w:rPr>
          <w:rFonts w:ascii="Arial" w:hAnsi="Arial" w:cs="Arial"/>
          <w:spacing w:val="-2"/>
          <w:szCs w:val="22"/>
          <w:lang w:val="en-GB"/>
        </w:rPr>
        <w:t xml:space="preserve">financial pressures </w:t>
      </w:r>
      <w:r w:rsidR="007061C5">
        <w:rPr>
          <w:rFonts w:ascii="Arial" w:hAnsi="Arial" w:cs="Arial"/>
          <w:spacing w:val="-2"/>
          <w:szCs w:val="22"/>
          <w:lang w:val="en-GB"/>
        </w:rPr>
        <w:t>the higher education sector i</w:t>
      </w:r>
      <w:r w:rsidR="00C02388">
        <w:rPr>
          <w:rFonts w:ascii="Arial" w:hAnsi="Arial" w:cs="Arial"/>
          <w:spacing w:val="-2"/>
          <w:szCs w:val="22"/>
          <w:lang w:val="en-GB"/>
        </w:rPr>
        <w:t>s</w:t>
      </w:r>
      <w:r w:rsidR="007061C5">
        <w:rPr>
          <w:rFonts w:ascii="Arial" w:hAnsi="Arial" w:cs="Arial"/>
          <w:spacing w:val="-2"/>
          <w:szCs w:val="22"/>
          <w:lang w:val="en-GB"/>
        </w:rPr>
        <w:t xml:space="preserve"> facing</w:t>
      </w:r>
      <w:r w:rsidR="00A2528E">
        <w:rPr>
          <w:rFonts w:ascii="Arial" w:hAnsi="Arial" w:cs="Arial"/>
          <w:spacing w:val="-2"/>
          <w:szCs w:val="22"/>
          <w:lang w:val="en-GB"/>
        </w:rPr>
        <w:t xml:space="preserve">, </w:t>
      </w:r>
      <w:r w:rsidR="00FB53FA" w:rsidRPr="00FB53FA">
        <w:rPr>
          <w:rFonts w:ascii="Arial" w:hAnsi="Arial" w:cs="Arial"/>
          <w:spacing w:val="-2"/>
          <w:szCs w:val="22"/>
          <w:lang w:val="en-GB"/>
        </w:rPr>
        <w:t>members agreed a two percent enhancement to her salary in addition to the National Pay Award</w:t>
      </w:r>
      <w:r w:rsidR="0074222B">
        <w:rPr>
          <w:rFonts w:ascii="Arial" w:hAnsi="Arial" w:cs="Arial"/>
          <w:spacing w:val="-2"/>
          <w:szCs w:val="22"/>
          <w:lang w:val="en-GB"/>
        </w:rPr>
        <w:t xml:space="preserve"> </w:t>
      </w:r>
      <w:r w:rsidR="000B2343">
        <w:rPr>
          <w:rFonts w:ascii="Arial" w:hAnsi="Arial" w:cs="Arial"/>
          <w:spacing w:val="-2"/>
          <w:szCs w:val="22"/>
          <w:lang w:val="en-GB"/>
        </w:rPr>
        <w:t xml:space="preserve">to bring her remuneration closer to that of comparative Conservatoire UK </w:t>
      </w:r>
      <w:r w:rsidR="005E3FAB">
        <w:rPr>
          <w:rFonts w:ascii="Arial" w:hAnsi="Arial" w:cs="Arial"/>
          <w:spacing w:val="-2"/>
          <w:szCs w:val="22"/>
          <w:lang w:val="en-GB"/>
        </w:rPr>
        <w:t>institut</w:t>
      </w:r>
      <w:r w:rsidR="000B2343">
        <w:rPr>
          <w:rFonts w:ascii="Arial" w:hAnsi="Arial" w:cs="Arial"/>
          <w:spacing w:val="-2"/>
          <w:szCs w:val="22"/>
          <w:lang w:val="en-GB"/>
        </w:rPr>
        <w:t>ions</w:t>
      </w:r>
      <w:r w:rsidRPr="009F28D6">
        <w:rPr>
          <w:rFonts w:ascii="Arial" w:hAnsi="Arial" w:cs="Arial"/>
          <w:spacing w:val="-2"/>
          <w:szCs w:val="22"/>
          <w:lang w:val="en-GB"/>
        </w:rPr>
        <w:t>.</w:t>
      </w:r>
    </w:p>
    <w:p w14:paraId="58A5BC2E" w14:textId="77777777" w:rsidR="002773C4" w:rsidRDefault="002773C4" w:rsidP="00F45D1D">
      <w:pPr>
        <w:pStyle w:val="toa"/>
        <w:tabs>
          <w:tab w:val="left" w:pos="-720"/>
          <w:tab w:val="right" w:pos="8647"/>
        </w:tabs>
        <w:rPr>
          <w:rFonts w:ascii="Arial" w:hAnsi="Arial" w:cs="Arial"/>
          <w:spacing w:val="-2"/>
          <w:szCs w:val="22"/>
          <w:lang w:val="en-GB"/>
        </w:rPr>
      </w:pPr>
    </w:p>
    <w:p w14:paraId="69310C45" w14:textId="77777777" w:rsidR="00F45D1D" w:rsidRPr="00113691" w:rsidRDefault="00F45D1D" w:rsidP="00F45D1D">
      <w:pPr>
        <w:pStyle w:val="toa"/>
        <w:tabs>
          <w:tab w:val="left" w:pos="-720"/>
          <w:tab w:val="right" w:pos="8647"/>
        </w:tabs>
        <w:rPr>
          <w:rFonts w:ascii="Arial" w:hAnsi="Arial" w:cs="Arial"/>
          <w:spacing w:val="-2"/>
          <w:szCs w:val="22"/>
          <w:lang w:val="en-GB"/>
        </w:rPr>
      </w:pPr>
      <w:r w:rsidRPr="00113691">
        <w:rPr>
          <w:rFonts w:ascii="Arial" w:hAnsi="Arial" w:cs="Arial"/>
          <w:spacing w:val="-2"/>
          <w:szCs w:val="22"/>
          <w:lang w:val="en-GB"/>
        </w:rPr>
        <w:t>The Committee operate</w:t>
      </w:r>
      <w:r w:rsidR="000B0465">
        <w:rPr>
          <w:rFonts w:ascii="Arial" w:hAnsi="Arial" w:cs="Arial"/>
          <w:spacing w:val="-2"/>
          <w:szCs w:val="22"/>
          <w:lang w:val="en-GB"/>
        </w:rPr>
        <w:t>d</w:t>
      </w:r>
      <w:r w:rsidRPr="00113691">
        <w:rPr>
          <w:rFonts w:ascii="Arial" w:hAnsi="Arial" w:cs="Arial"/>
          <w:spacing w:val="-2"/>
          <w:szCs w:val="22"/>
          <w:lang w:val="en-GB"/>
        </w:rPr>
        <w:t xml:space="preserve"> in accordance with best practice as recommended in the Higher Education Code of Governance</w:t>
      </w:r>
      <w:r>
        <w:rPr>
          <w:rFonts w:ascii="Arial" w:hAnsi="Arial" w:cs="Arial"/>
          <w:spacing w:val="-2"/>
          <w:szCs w:val="22"/>
          <w:lang w:val="en-GB"/>
        </w:rPr>
        <w:t>, the Remuneration Code</w:t>
      </w:r>
      <w:r w:rsidRPr="00113691">
        <w:rPr>
          <w:rFonts w:ascii="Arial" w:hAnsi="Arial" w:cs="Arial"/>
          <w:spacing w:val="-2"/>
          <w:szCs w:val="22"/>
          <w:lang w:val="en-GB"/>
        </w:rPr>
        <w:t xml:space="preserve"> and other guidance produced by the Committee of University Chairs and the </w:t>
      </w:r>
      <w:r>
        <w:rPr>
          <w:rFonts w:ascii="Arial" w:hAnsi="Arial" w:cs="Arial"/>
          <w:spacing w:val="-2"/>
          <w:szCs w:val="22"/>
          <w:lang w:val="en-GB"/>
        </w:rPr>
        <w:t>Office for Students</w:t>
      </w:r>
      <w:r w:rsidRPr="00113691">
        <w:rPr>
          <w:rFonts w:ascii="Arial" w:hAnsi="Arial" w:cs="Arial"/>
          <w:spacing w:val="-2"/>
          <w:szCs w:val="22"/>
          <w:lang w:val="en-GB"/>
        </w:rPr>
        <w:t>.</w:t>
      </w:r>
    </w:p>
    <w:p w14:paraId="19B0B1EC" w14:textId="77777777" w:rsidR="006657A1" w:rsidRPr="00C9013C" w:rsidRDefault="0004061E" w:rsidP="006657A1">
      <w:pPr>
        <w:pStyle w:val="toa"/>
        <w:tabs>
          <w:tab w:val="clear" w:pos="9000"/>
          <w:tab w:val="clear" w:pos="9360"/>
          <w:tab w:val="left" w:pos="-720"/>
          <w:tab w:val="left" w:pos="3119"/>
          <w:tab w:val="right" w:pos="8647"/>
        </w:tabs>
        <w:ind w:left="720"/>
        <w:rPr>
          <w:rFonts w:ascii="Arial" w:hAnsi="Arial" w:cs="Arial"/>
          <w:szCs w:val="22"/>
          <w:lang w:val="en-GB"/>
        </w:rPr>
      </w:pPr>
      <w:r>
        <w:rPr>
          <w:rFonts w:ascii="Arial" w:hAnsi="Arial" w:cs="Arial"/>
          <w:spacing w:val="-2"/>
          <w:szCs w:val="22"/>
          <w:lang w:val="en-GB"/>
        </w:rPr>
        <w:tab/>
      </w:r>
    </w:p>
    <w:p w14:paraId="304DE392" w14:textId="70DF44C0" w:rsidR="00D2174A" w:rsidRDefault="00E95854"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The Principal’s remuneration package</w:t>
      </w:r>
      <w:r w:rsidR="00D46996">
        <w:rPr>
          <w:rFonts w:ascii="Arial" w:hAnsi="Arial" w:cs="Arial"/>
          <w:b/>
          <w:spacing w:val="-2"/>
          <w:szCs w:val="22"/>
          <w:lang w:val="en-GB"/>
        </w:rPr>
        <w:t xml:space="preserve"> 202</w:t>
      </w:r>
      <w:r w:rsidR="00DE7BF6">
        <w:rPr>
          <w:rFonts w:ascii="Arial" w:hAnsi="Arial" w:cs="Arial"/>
          <w:b/>
          <w:spacing w:val="-2"/>
          <w:szCs w:val="22"/>
          <w:lang w:val="en-GB"/>
        </w:rPr>
        <w:t>2</w:t>
      </w:r>
      <w:r w:rsidR="00D46996">
        <w:rPr>
          <w:rFonts w:ascii="Arial" w:hAnsi="Arial" w:cs="Arial"/>
          <w:b/>
          <w:spacing w:val="-2"/>
          <w:szCs w:val="22"/>
          <w:lang w:val="en-GB"/>
        </w:rPr>
        <w:t>/2</w:t>
      </w:r>
      <w:r w:rsidR="00DE7BF6">
        <w:rPr>
          <w:rFonts w:ascii="Arial" w:hAnsi="Arial" w:cs="Arial"/>
          <w:b/>
          <w:spacing w:val="-2"/>
          <w:szCs w:val="22"/>
          <w:lang w:val="en-GB"/>
        </w:rPr>
        <w:t>3</w:t>
      </w:r>
    </w:p>
    <w:p w14:paraId="37201734" w14:textId="77777777" w:rsidR="00E95854" w:rsidRDefault="00E95854"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65270473" w14:textId="466B82E6" w:rsidR="00E95854" w:rsidRDefault="00E95854" w:rsidP="0069660B">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 xml:space="preserve">The Principal’s salary reflects the scale and complexity of the job, comparisons with benchmarks and her performance measured against objectives set by the Chair of the Board. </w:t>
      </w:r>
      <w:r w:rsidR="00855FE9">
        <w:rPr>
          <w:rFonts w:ascii="Arial" w:hAnsi="Arial" w:cs="Arial"/>
          <w:spacing w:val="-2"/>
          <w:szCs w:val="22"/>
          <w:lang w:val="en-GB"/>
        </w:rPr>
        <w:t xml:space="preserve">The Principal has long played a significant National leadership role among UK Conservatoires as well demonstrated outstanding leadership at RNCM. </w:t>
      </w:r>
      <w:r w:rsidR="009674C3">
        <w:rPr>
          <w:rFonts w:ascii="Arial" w:hAnsi="Arial" w:cs="Arial"/>
          <w:spacing w:val="-2"/>
          <w:szCs w:val="22"/>
          <w:lang w:val="en-GB"/>
        </w:rPr>
        <w:t>The Committee has been mindful for some time of the disparity between salaries awarded to the P</w:t>
      </w:r>
      <w:r w:rsidR="00855FE9">
        <w:rPr>
          <w:rFonts w:ascii="Arial" w:hAnsi="Arial" w:cs="Arial"/>
          <w:spacing w:val="-2"/>
          <w:szCs w:val="22"/>
          <w:lang w:val="en-GB"/>
        </w:rPr>
        <w:t>r</w:t>
      </w:r>
      <w:r w:rsidR="009674C3">
        <w:rPr>
          <w:rFonts w:ascii="Arial" w:hAnsi="Arial" w:cs="Arial"/>
          <w:spacing w:val="-2"/>
          <w:szCs w:val="22"/>
          <w:lang w:val="en-GB"/>
        </w:rPr>
        <w:t>incipal of RNCM and other UK Conservatoires</w:t>
      </w:r>
      <w:r w:rsidR="00855FE9">
        <w:rPr>
          <w:rFonts w:ascii="Arial" w:hAnsi="Arial" w:cs="Arial"/>
          <w:spacing w:val="-2"/>
          <w:szCs w:val="22"/>
          <w:lang w:val="en-GB"/>
        </w:rPr>
        <w:t xml:space="preserve"> and sought to reduce it</w:t>
      </w:r>
      <w:r w:rsidR="005853E0">
        <w:rPr>
          <w:rFonts w:ascii="Arial" w:hAnsi="Arial" w:cs="Arial"/>
          <w:spacing w:val="-2"/>
          <w:szCs w:val="22"/>
          <w:lang w:val="en-GB"/>
        </w:rPr>
        <w:t xml:space="preserve"> over a number of years</w:t>
      </w:r>
      <w:r w:rsidR="00855FE9">
        <w:rPr>
          <w:rFonts w:ascii="Arial" w:hAnsi="Arial" w:cs="Arial"/>
          <w:spacing w:val="-2"/>
          <w:szCs w:val="22"/>
          <w:lang w:val="en-GB"/>
        </w:rPr>
        <w:t>.</w:t>
      </w:r>
      <w:r w:rsidR="009674C3">
        <w:rPr>
          <w:rFonts w:ascii="Arial" w:hAnsi="Arial" w:cs="Arial"/>
          <w:spacing w:val="-2"/>
          <w:szCs w:val="22"/>
          <w:lang w:val="en-GB"/>
        </w:rPr>
        <w:t xml:space="preserve"> </w:t>
      </w:r>
    </w:p>
    <w:p w14:paraId="24E29276" w14:textId="77777777" w:rsidR="00E95854" w:rsidRDefault="00E95854" w:rsidP="0069660B">
      <w:pPr>
        <w:pStyle w:val="toa"/>
        <w:tabs>
          <w:tab w:val="clear" w:pos="9000"/>
          <w:tab w:val="clear" w:pos="9360"/>
          <w:tab w:val="left" w:pos="-720"/>
          <w:tab w:val="left" w:pos="4011"/>
          <w:tab w:val="right" w:pos="8647"/>
        </w:tabs>
        <w:rPr>
          <w:rFonts w:ascii="Arial" w:hAnsi="Arial" w:cs="Arial"/>
          <w:spacing w:val="-2"/>
          <w:szCs w:val="22"/>
          <w:lang w:val="en-GB"/>
        </w:rPr>
      </w:pPr>
    </w:p>
    <w:p w14:paraId="231974D0" w14:textId="77777777" w:rsidR="00E95854" w:rsidRPr="00E95854" w:rsidRDefault="00E95854" w:rsidP="0069660B">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Professor Merrick’s remuneration comprises t</w:t>
      </w:r>
      <w:r w:rsidR="00AA10CE">
        <w:rPr>
          <w:rFonts w:ascii="Arial" w:hAnsi="Arial" w:cs="Arial"/>
          <w:spacing w:val="-2"/>
          <w:szCs w:val="22"/>
          <w:lang w:val="en-GB"/>
        </w:rPr>
        <w:t>hree</w:t>
      </w:r>
      <w:r>
        <w:rPr>
          <w:rFonts w:ascii="Arial" w:hAnsi="Arial" w:cs="Arial"/>
          <w:spacing w:val="-2"/>
          <w:szCs w:val="22"/>
          <w:lang w:val="en-GB"/>
        </w:rPr>
        <w:t xml:space="preserve"> elements; her salary</w:t>
      </w:r>
      <w:r w:rsidR="00AA10CE">
        <w:rPr>
          <w:rFonts w:ascii="Arial" w:hAnsi="Arial" w:cs="Arial"/>
          <w:spacing w:val="-2"/>
          <w:szCs w:val="22"/>
          <w:lang w:val="en-GB"/>
        </w:rPr>
        <w:t>, benefits</w:t>
      </w:r>
      <w:r>
        <w:rPr>
          <w:rFonts w:ascii="Arial" w:hAnsi="Arial" w:cs="Arial"/>
          <w:spacing w:val="-2"/>
          <w:szCs w:val="22"/>
          <w:lang w:val="en-GB"/>
        </w:rPr>
        <w:t xml:space="preserve"> and pension.</w:t>
      </w:r>
      <w:r w:rsidR="00E12B69">
        <w:rPr>
          <w:rFonts w:ascii="Arial" w:hAnsi="Arial" w:cs="Arial"/>
          <w:spacing w:val="-2"/>
          <w:szCs w:val="22"/>
          <w:lang w:val="en-GB"/>
        </w:rPr>
        <w:t xml:space="preserve">  </w:t>
      </w:r>
      <w:r w:rsidR="00B73537">
        <w:rPr>
          <w:rFonts w:ascii="Arial" w:hAnsi="Arial" w:cs="Arial"/>
          <w:spacing w:val="-2"/>
          <w:szCs w:val="22"/>
          <w:lang w:val="en-GB"/>
        </w:rPr>
        <w:t>The College does not operate a system of performance-related pay.</w:t>
      </w:r>
    </w:p>
    <w:p w14:paraId="22A30F07" w14:textId="77777777" w:rsidR="00B219BA" w:rsidRDefault="00B219BA" w:rsidP="0069660B">
      <w:pPr>
        <w:pStyle w:val="toa"/>
        <w:tabs>
          <w:tab w:val="clear" w:pos="9000"/>
          <w:tab w:val="clear" w:pos="9360"/>
          <w:tab w:val="left" w:pos="-720"/>
          <w:tab w:val="left" w:pos="4011"/>
          <w:tab w:val="right" w:pos="8647"/>
        </w:tabs>
        <w:rPr>
          <w:rFonts w:ascii="Arial" w:hAnsi="Arial" w:cs="Arial"/>
          <w:b/>
          <w:spacing w:val="-2"/>
          <w:szCs w:val="22"/>
          <w:lang w:val="en-GB"/>
        </w:rPr>
      </w:pPr>
    </w:p>
    <w:tbl>
      <w:tblPr>
        <w:tblStyle w:val="TableGrid"/>
        <w:tblW w:w="9402" w:type="dxa"/>
        <w:tblLook w:val="04A0" w:firstRow="1" w:lastRow="0" w:firstColumn="1" w:lastColumn="0" w:noHBand="0" w:noVBand="1"/>
      </w:tblPr>
      <w:tblGrid>
        <w:gridCol w:w="3134"/>
        <w:gridCol w:w="3134"/>
        <w:gridCol w:w="3134"/>
      </w:tblGrid>
      <w:tr w:rsidR="00DE7BF6" w14:paraId="78696AE6" w14:textId="52B9410C" w:rsidTr="00DE7BF6">
        <w:tc>
          <w:tcPr>
            <w:tcW w:w="3134" w:type="dxa"/>
          </w:tcPr>
          <w:p w14:paraId="6484539C" w14:textId="77777777" w:rsidR="00DE7BF6" w:rsidRDefault="00DE7BF6" w:rsidP="009F28D6">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Emoluments of Principal</w:t>
            </w:r>
          </w:p>
        </w:tc>
        <w:tc>
          <w:tcPr>
            <w:tcW w:w="3134" w:type="dxa"/>
          </w:tcPr>
          <w:p w14:paraId="66AC3B3C" w14:textId="77777777" w:rsidR="00DE7BF6" w:rsidRPr="00A74D78" w:rsidRDefault="00DE7BF6" w:rsidP="009F28D6">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rPr>
              <w:t>2021/22</w:t>
            </w:r>
          </w:p>
        </w:tc>
        <w:tc>
          <w:tcPr>
            <w:tcW w:w="3134" w:type="dxa"/>
          </w:tcPr>
          <w:p w14:paraId="280151BC" w14:textId="2922FFDB" w:rsidR="00DE7BF6" w:rsidRDefault="00DE7BF6" w:rsidP="009F28D6">
            <w:pPr>
              <w:pStyle w:val="toa"/>
              <w:tabs>
                <w:tab w:val="clear" w:pos="9000"/>
                <w:tab w:val="clear" w:pos="9360"/>
                <w:tab w:val="left" w:pos="-720"/>
                <w:tab w:val="left" w:pos="4011"/>
                <w:tab w:val="right" w:pos="8647"/>
              </w:tabs>
              <w:rPr>
                <w:rFonts w:ascii="Arial" w:hAnsi="Arial" w:cs="Arial"/>
                <w:b/>
              </w:rPr>
            </w:pPr>
            <w:r>
              <w:rPr>
                <w:rFonts w:ascii="Arial" w:hAnsi="Arial" w:cs="Arial"/>
                <w:b/>
              </w:rPr>
              <w:t>2022/23</w:t>
            </w:r>
          </w:p>
        </w:tc>
      </w:tr>
      <w:tr w:rsidR="00CC6943" w:rsidRPr="00B219BA" w14:paraId="1C397118" w14:textId="61912AEE" w:rsidTr="00DE7BF6">
        <w:tc>
          <w:tcPr>
            <w:tcW w:w="3134" w:type="dxa"/>
          </w:tcPr>
          <w:p w14:paraId="7F36EE4A" w14:textId="77777777" w:rsidR="00CC6943" w:rsidRPr="00B219BA"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B219BA">
              <w:rPr>
                <w:rFonts w:ascii="Arial" w:hAnsi="Arial" w:cs="Arial"/>
                <w:spacing w:val="-2"/>
                <w:szCs w:val="22"/>
                <w:lang w:val="en-GB"/>
              </w:rPr>
              <w:t>Salary</w:t>
            </w:r>
          </w:p>
        </w:tc>
        <w:tc>
          <w:tcPr>
            <w:tcW w:w="3134" w:type="dxa"/>
          </w:tcPr>
          <w:p w14:paraId="081156BE" w14:textId="78E194F2" w:rsidR="00CC6943" w:rsidRPr="009819DD"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£158,086</w:t>
            </w:r>
          </w:p>
        </w:tc>
        <w:tc>
          <w:tcPr>
            <w:tcW w:w="3134" w:type="dxa"/>
          </w:tcPr>
          <w:p w14:paraId="1928E5EC" w14:textId="1A372803" w:rsidR="00CC6943" w:rsidRPr="00CC6943" w:rsidRDefault="00CC6943" w:rsidP="00CC6943">
            <w:pPr>
              <w:pStyle w:val="toa"/>
              <w:tabs>
                <w:tab w:val="clear" w:pos="9000"/>
                <w:tab w:val="clear" w:pos="9360"/>
                <w:tab w:val="left" w:pos="-720"/>
                <w:tab w:val="left" w:pos="4011"/>
                <w:tab w:val="right" w:pos="8647"/>
              </w:tabs>
              <w:rPr>
                <w:rFonts w:ascii="Arial" w:hAnsi="Arial" w:cs="Arial"/>
                <w:color w:val="000000" w:themeColor="text1"/>
              </w:rPr>
            </w:pPr>
            <w:r w:rsidRPr="00CC6943">
              <w:rPr>
                <w:rFonts w:ascii="Arial" w:hAnsi="Arial" w:cs="Arial"/>
                <w:color w:val="000000" w:themeColor="text1"/>
              </w:rPr>
              <w:t>£169,659</w:t>
            </w:r>
          </w:p>
        </w:tc>
      </w:tr>
      <w:tr w:rsidR="00CC6943" w:rsidRPr="00B219BA" w14:paraId="1C57C9AC" w14:textId="2C2878AC" w:rsidTr="00DE7BF6">
        <w:tc>
          <w:tcPr>
            <w:tcW w:w="3134" w:type="dxa"/>
          </w:tcPr>
          <w:p w14:paraId="62B476CA" w14:textId="77777777" w:rsidR="00CC6943" w:rsidRPr="00B219BA"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B219BA">
              <w:rPr>
                <w:rFonts w:ascii="Arial" w:hAnsi="Arial" w:cs="Arial"/>
                <w:spacing w:val="-2"/>
                <w:szCs w:val="22"/>
                <w:lang w:val="en-GB"/>
              </w:rPr>
              <w:t>Benefits</w:t>
            </w:r>
          </w:p>
        </w:tc>
        <w:tc>
          <w:tcPr>
            <w:tcW w:w="3134" w:type="dxa"/>
          </w:tcPr>
          <w:p w14:paraId="283BE1F2" w14:textId="011C05B9" w:rsidR="00CC6943" w:rsidRPr="009819DD"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£2,211</w:t>
            </w:r>
          </w:p>
        </w:tc>
        <w:tc>
          <w:tcPr>
            <w:tcW w:w="3134" w:type="dxa"/>
          </w:tcPr>
          <w:p w14:paraId="27AA346E" w14:textId="5106CBA3" w:rsidR="00CC6943" w:rsidRPr="00CC6943" w:rsidRDefault="00CC6943" w:rsidP="00CC6943">
            <w:pPr>
              <w:pStyle w:val="toa"/>
              <w:tabs>
                <w:tab w:val="clear" w:pos="9000"/>
                <w:tab w:val="clear" w:pos="9360"/>
                <w:tab w:val="left" w:pos="-720"/>
                <w:tab w:val="left" w:pos="4011"/>
                <w:tab w:val="right" w:pos="8647"/>
              </w:tabs>
              <w:rPr>
                <w:rFonts w:ascii="Arial" w:hAnsi="Arial" w:cs="Arial"/>
                <w:color w:val="000000" w:themeColor="text1"/>
              </w:rPr>
            </w:pPr>
            <w:r w:rsidRPr="00CC6943">
              <w:rPr>
                <w:rFonts w:ascii="Arial" w:hAnsi="Arial" w:cs="Arial"/>
                <w:color w:val="000000" w:themeColor="text1"/>
              </w:rPr>
              <w:t>£2,334</w:t>
            </w:r>
          </w:p>
        </w:tc>
      </w:tr>
      <w:tr w:rsidR="00CC6943" w:rsidRPr="00B219BA" w14:paraId="06749D02" w14:textId="3D69E2AE" w:rsidTr="00DE7BF6">
        <w:tc>
          <w:tcPr>
            <w:tcW w:w="3134" w:type="dxa"/>
          </w:tcPr>
          <w:p w14:paraId="6EE08D45" w14:textId="77777777" w:rsidR="00CC6943" w:rsidRPr="00B219BA"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Subtotal</w:t>
            </w:r>
          </w:p>
        </w:tc>
        <w:tc>
          <w:tcPr>
            <w:tcW w:w="3134" w:type="dxa"/>
          </w:tcPr>
          <w:p w14:paraId="6FE6DB36" w14:textId="2B143CC9" w:rsidR="00CC6943" w:rsidRPr="009819DD"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£160,297</w:t>
            </w:r>
          </w:p>
        </w:tc>
        <w:tc>
          <w:tcPr>
            <w:tcW w:w="3134" w:type="dxa"/>
          </w:tcPr>
          <w:p w14:paraId="2229F046" w14:textId="0CBF102C" w:rsidR="00CC6943" w:rsidRPr="00CC6943" w:rsidRDefault="00CC6943" w:rsidP="00CC6943">
            <w:pPr>
              <w:pStyle w:val="toa"/>
              <w:tabs>
                <w:tab w:val="clear" w:pos="9000"/>
                <w:tab w:val="clear" w:pos="9360"/>
                <w:tab w:val="left" w:pos="-720"/>
                <w:tab w:val="left" w:pos="4011"/>
                <w:tab w:val="right" w:pos="8647"/>
              </w:tabs>
              <w:rPr>
                <w:rFonts w:ascii="Arial" w:hAnsi="Arial" w:cs="Arial"/>
                <w:color w:val="000000" w:themeColor="text1"/>
              </w:rPr>
            </w:pPr>
            <w:r w:rsidRPr="00CC6943">
              <w:rPr>
                <w:rFonts w:ascii="Arial" w:hAnsi="Arial" w:cs="Arial"/>
                <w:color w:val="000000" w:themeColor="text1"/>
              </w:rPr>
              <w:t>£171,993</w:t>
            </w:r>
          </w:p>
        </w:tc>
      </w:tr>
      <w:tr w:rsidR="00CC6943" w:rsidRPr="00B219BA" w14:paraId="63A0C8CE" w14:textId="57994936" w:rsidTr="00DE7BF6">
        <w:tc>
          <w:tcPr>
            <w:tcW w:w="3134" w:type="dxa"/>
          </w:tcPr>
          <w:p w14:paraId="42B808E7" w14:textId="77777777" w:rsidR="00CC6943" w:rsidRPr="00B219BA"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Pension costs</w:t>
            </w:r>
          </w:p>
        </w:tc>
        <w:tc>
          <w:tcPr>
            <w:tcW w:w="3134" w:type="dxa"/>
          </w:tcPr>
          <w:p w14:paraId="3FD18324" w14:textId="426CB5CD" w:rsidR="00CC6943" w:rsidRPr="009819DD"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£37,435</w:t>
            </w:r>
          </w:p>
        </w:tc>
        <w:tc>
          <w:tcPr>
            <w:tcW w:w="3134" w:type="dxa"/>
          </w:tcPr>
          <w:p w14:paraId="2E9A8B23" w14:textId="18DC274D" w:rsidR="00CC6943" w:rsidRPr="00CC6943" w:rsidRDefault="00CC6943" w:rsidP="00CC6943">
            <w:pPr>
              <w:pStyle w:val="toa"/>
              <w:tabs>
                <w:tab w:val="clear" w:pos="9000"/>
                <w:tab w:val="clear" w:pos="9360"/>
                <w:tab w:val="left" w:pos="-720"/>
                <w:tab w:val="left" w:pos="4011"/>
                <w:tab w:val="right" w:pos="8647"/>
              </w:tabs>
              <w:rPr>
                <w:rFonts w:ascii="Arial" w:hAnsi="Arial" w:cs="Arial"/>
                <w:color w:val="000000" w:themeColor="text1"/>
              </w:rPr>
            </w:pPr>
            <w:r w:rsidRPr="00CC6943">
              <w:rPr>
                <w:rFonts w:ascii="Arial" w:hAnsi="Arial" w:cs="Arial"/>
                <w:color w:val="000000" w:themeColor="text1"/>
              </w:rPr>
              <w:t>£40,175</w:t>
            </w:r>
          </w:p>
        </w:tc>
      </w:tr>
      <w:tr w:rsidR="00CC6943" w:rsidRPr="00B219BA" w14:paraId="5FA146FA" w14:textId="18726BED" w:rsidTr="00DE7BF6">
        <w:tc>
          <w:tcPr>
            <w:tcW w:w="3134" w:type="dxa"/>
          </w:tcPr>
          <w:p w14:paraId="2A4460AD" w14:textId="77777777" w:rsid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Total</w:t>
            </w:r>
          </w:p>
        </w:tc>
        <w:tc>
          <w:tcPr>
            <w:tcW w:w="3134" w:type="dxa"/>
          </w:tcPr>
          <w:p w14:paraId="02F72DB6" w14:textId="5F874317" w:rsidR="00CC6943" w:rsidRPr="009819DD"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£197,732</w:t>
            </w:r>
          </w:p>
        </w:tc>
        <w:tc>
          <w:tcPr>
            <w:tcW w:w="3134" w:type="dxa"/>
          </w:tcPr>
          <w:p w14:paraId="78A328ED" w14:textId="50DC7B1B" w:rsidR="00CC6943" w:rsidRPr="00CC6943" w:rsidRDefault="00CC6943" w:rsidP="00CC6943">
            <w:pPr>
              <w:pStyle w:val="toa"/>
              <w:tabs>
                <w:tab w:val="clear" w:pos="9000"/>
                <w:tab w:val="clear" w:pos="9360"/>
                <w:tab w:val="left" w:pos="-720"/>
                <w:tab w:val="left" w:pos="4011"/>
                <w:tab w:val="right" w:pos="8647"/>
              </w:tabs>
              <w:rPr>
                <w:rFonts w:ascii="Arial" w:hAnsi="Arial" w:cs="Arial"/>
                <w:color w:val="000000" w:themeColor="text1"/>
              </w:rPr>
            </w:pPr>
            <w:r w:rsidRPr="00CC6943">
              <w:rPr>
                <w:rFonts w:ascii="Arial" w:hAnsi="Arial" w:cs="Arial"/>
                <w:color w:val="000000" w:themeColor="text1"/>
              </w:rPr>
              <w:t>£212,168</w:t>
            </w:r>
          </w:p>
        </w:tc>
      </w:tr>
    </w:tbl>
    <w:p w14:paraId="492CD6F0" w14:textId="77777777" w:rsidR="00B219BA" w:rsidRPr="00D035F0" w:rsidRDefault="00B219BA"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583E982B" w14:textId="77777777" w:rsidR="00D2174A" w:rsidRPr="0063290E" w:rsidRDefault="00D2174A" w:rsidP="0069660B">
      <w:pPr>
        <w:pStyle w:val="toa"/>
        <w:tabs>
          <w:tab w:val="clear" w:pos="9000"/>
          <w:tab w:val="clear" w:pos="9360"/>
          <w:tab w:val="left" w:pos="-720"/>
          <w:tab w:val="left" w:pos="4011"/>
          <w:tab w:val="right" w:pos="8647"/>
        </w:tabs>
        <w:rPr>
          <w:rFonts w:ascii="Arial" w:hAnsi="Arial" w:cs="Arial"/>
          <w:i/>
          <w:spacing w:val="-2"/>
          <w:szCs w:val="22"/>
          <w:lang w:val="en-GB"/>
        </w:rPr>
      </w:pPr>
    </w:p>
    <w:p w14:paraId="7460816F" w14:textId="77777777" w:rsidR="002C6191" w:rsidRPr="0072171D" w:rsidRDefault="00B219BA" w:rsidP="0069660B">
      <w:pPr>
        <w:pStyle w:val="toa"/>
        <w:tabs>
          <w:tab w:val="clear" w:pos="9000"/>
          <w:tab w:val="clear" w:pos="9360"/>
          <w:tab w:val="left" w:pos="-720"/>
          <w:tab w:val="left" w:pos="4011"/>
          <w:tab w:val="right" w:pos="8647"/>
        </w:tabs>
        <w:rPr>
          <w:rFonts w:ascii="Arial" w:hAnsi="Arial" w:cs="Arial"/>
          <w:b/>
          <w:i/>
          <w:spacing w:val="-2"/>
          <w:szCs w:val="22"/>
          <w:lang w:val="en-GB"/>
        </w:rPr>
      </w:pPr>
      <w:r w:rsidRPr="0072171D">
        <w:rPr>
          <w:rFonts w:ascii="Arial" w:hAnsi="Arial" w:cs="Arial"/>
          <w:b/>
          <w:i/>
          <w:spacing w:val="-2"/>
          <w:szCs w:val="22"/>
          <w:lang w:val="en-GB"/>
        </w:rPr>
        <w:t>External appointments and expenses</w:t>
      </w:r>
    </w:p>
    <w:p w14:paraId="35527B08" w14:textId="77777777" w:rsidR="00E12B69" w:rsidRDefault="00E12B69"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3846B78D" w14:textId="77777777" w:rsidR="00E12B69" w:rsidRPr="00E12B69" w:rsidRDefault="00E12B69" w:rsidP="0069660B">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 xml:space="preserve">All expenditure for and by the Principal was wholly and exclusively for approved College business with the aim of enhancing the outcomes for students and staff and </w:t>
      </w:r>
      <w:r w:rsidR="002773C4">
        <w:rPr>
          <w:rFonts w:ascii="Arial" w:hAnsi="Arial" w:cs="Arial"/>
          <w:spacing w:val="-2"/>
          <w:szCs w:val="22"/>
          <w:lang w:val="en-GB"/>
        </w:rPr>
        <w:t xml:space="preserve">raising the profile of the College regionally, nationally and internationally. Services were procured in accordance with the College’s financial regulations.  </w:t>
      </w:r>
    </w:p>
    <w:p w14:paraId="0BFC674E" w14:textId="77777777" w:rsidR="00B219BA" w:rsidRDefault="00B219BA" w:rsidP="0069660B">
      <w:pPr>
        <w:pStyle w:val="toa"/>
        <w:tabs>
          <w:tab w:val="clear" w:pos="9000"/>
          <w:tab w:val="clear" w:pos="9360"/>
          <w:tab w:val="left" w:pos="-720"/>
          <w:tab w:val="left" w:pos="4011"/>
          <w:tab w:val="right" w:pos="8647"/>
        </w:tabs>
        <w:rPr>
          <w:rFonts w:ascii="Arial" w:hAnsi="Arial" w:cs="Arial"/>
          <w:b/>
          <w:spacing w:val="-2"/>
          <w:szCs w:val="22"/>
          <w:lang w:val="en-GB"/>
        </w:rPr>
      </w:pPr>
    </w:p>
    <w:tbl>
      <w:tblPr>
        <w:tblStyle w:val="TableGrid"/>
        <w:tblW w:w="0" w:type="auto"/>
        <w:tblLook w:val="04A0" w:firstRow="1" w:lastRow="0" w:firstColumn="1" w:lastColumn="0" w:noHBand="0" w:noVBand="1"/>
      </w:tblPr>
      <w:tblGrid>
        <w:gridCol w:w="1861"/>
        <w:gridCol w:w="1863"/>
        <w:gridCol w:w="1863"/>
        <w:gridCol w:w="1901"/>
        <w:gridCol w:w="1914"/>
      </w:tblGrid>
      <w:tr w:rsidR="00700533" w14:paraId="56BFB161" w14:textId="77777777" w:rsidTr="00700533">
        <w:tc>
          <w:tcPr>
            <w:tcW w:w="1861" w:type="dxa"/>
          </w:tcPr>
          <w:p w14:paraId="6D13CEF6" w14:textId="77777777" w:rsidR="00700533" w:rsidRDefault="00700533" w:rsidP="0069660B">
            <w:pPr>
              <w:pStyle w:val="toa"/>
              <w:tabs>
                <w:tab w:val="clear" w:pos="9000"/>
                <w:tab w:val="clear" w:pos="9360"/>
                <w:tab w:val="left" w:pos="-720"/>
                <w:tab w:val="left" w:pos="4011"/>
                <w:tab w:val="right" w:pos="8647"/>
              </w:tabs>
              <w:rPr>
                <w:rFonts w:ascii="Arial" w:hAnsi="Arial" w:cs="Arial"/>
                <w:b/>
                <w:spacing w:val="-2"/>
                <w:szCs w:val="22"/>
                <w:lang w:val="en-GB"/>
              </w:rPr>
            </w:pPr>
          </w:p>
        </w:tc>
        <w:tc>
          <w:tcPr>
            <w:tcW w:w="1863" w:type="dxa"/>
          </w:tcPr>
          <w:p w14:paraId="2BF792FA" w14:textId="77777777" w:rsidR="00700533" w:rsidRDefault="00700533"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Air fares</w:t>
            </w:r>
          </w:p>
        </w:tc>
        <w:tc>
          <w:tcPr>
            <w:tcW w:w="1863" w:type="dxa"/>
          </w:tcPr>
          <w:p w14:paraId="53CE51F7" w14:textId="77777777" w:rsidR="00700533" w:rsidRDefault="00700533"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Rail travel</w:t>
            </w:r>
          </w:p>
        </w:tc>
        <w:tc>
          <w:tcPr>
            <w:tcW w:w="1901" w:type="dxa"/>
          </w:tcPr>
          <w:p w14:paraId="2D2B6612" w14:textId="77777777" w:rsidR="00700533" w:rsidRDefault="00700533"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Other travel</w:t>
            </w:r>
          </w:p>
        </w:tc>
        <w:tc>
          <w:tcPr>
            <w:tcW w:w="1914" w:type="dxa"/>
          </w:tcPr>
          <w:p w14:paraId="74F7853F" w14:textId="77777777" w:rsidR="00700533" w:rsidRDefault="00700533"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Accommodation</w:t>
            </w:r>
          </w:p>
        </w:tc>
      </w:tr>
      <w:tr w:rsidR="009819DD" w14:paraId="6FC24000" w14:textId="77777777" w:rsidTr="00700533">
        <w:tc>
          <w:tcPr>
            <w:tcW w:w="1861" w:type="dxa"/>
          </w:tcPr>
          <w:p w14:paraId="7C689070" w14:textId="77777777" w:rsidR="009819DD" w:rsidRDefault="009819DD" w:rsidP="009819DD">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2021/22</w:t>
            </w:r>
          </w:p>
        </w:tc>
        <w:tc>
          <w:tcPr>
            <w:tcW w:w="1863" w:type="dxa"/>
          </w:tcPr>
          <w:p w14:paraId="527A0FF9" w14:textId="1F09B205" w:rsidR="009819DD" w:rsidRPr="00E62863" w:rsidRDefault="009819DD" w:rsidP="009819DD">
            <w:pPr>
              <w:pStyle w:val="toa"/>
              <w:tabs>
                <w:tab w:val="clear" w:pos="9000"/>
                <w:tab w:val="clear" w:pos="9360"/>
                <w:tab w:val="left" w:pos="-720"/>
                <w:tab w:val="left" w:pos="4011"/>
                <w:tab w:val="right" w:pos="8647"/>
              </w:tabs>
              <w:rPr>
                <w:rFonts w:ascii="Arial" w:hAnsi="Arial" w:cs="Arial"/>
                <w:spacing w:val="-2"/>
                <w:szCs w:val="22"/>
                <w:lang w:val="en-GB"/>
              </w:rPr>
            </w:pPr>
          </w:p>
        </w:tc>
        <w:tc>
          <w:tcPr>
            <w:tcW w:w="1863" w:type="dxa"/>
          </w:tcPr>
          <w:p w14:paraId="2FC3A3E4" w14:textId="26DD4DF8" w:rsidR="009819DD" w:rsidRPr="009819DD" w:rsidRDefault="009819DD" w:rsidP="009819DD">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£1,863.20</w:t>
            </w:r>
          </w:p>
        </w:tc>
        <w:tc>
          <w:tcPr>
            <w:tcW w:w="1901" w:type="dxa"/>
          </w:tcPr>
          <w:p w14:paraId="7F7332E6" w14:textId="1304F631" w:rsidR="009819DD" w:rsidRPr="009819DD" w:rsidRDefault="009819DD" w:rsidP="009819DD">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£85.80</w:t>
            </w:r>
          </w:p>
        </w:tc>
        <w:tc>
          <w:tcPr>
            <w:tcW w:w="1914" w:type="dxa"/>
          </w:tcPr>
          <w:p w14:paraId="01748FEE" w14:textId="40657A23" w:rsidR="009819DD" w:rsidRPr="009819DD" w:rsidRDefault="009819DD" w:rsidP="009819DD">
            <w:pPr>
              <w:pStyle w:val="toa"/>
              <w:tabs>
                <w:tab w:val="clear" w:pos="9000"/>
                <w:tab w:val="clear" w:pos="9360"/>
                <w:tab w:val="left" w:pos="-720"/>
                <w:tab w:val="left" w:pos="4011"/>
                <w:tab w:val="right" w:pos="8647"/>
              </w:tabs>
              <w:rPr>
                <w:rFonts w:ascii="Arial" w:hAnsi="Arial" w:cs="Arial"/>
                <w:spacing w:val="-2"/>
                <w:szCs w:val="22"/>
                <w:lang w:val="en-GB"/>
              </w:rPr>
            </w:pPr>
            <w:r w:rsidRPr="009819DD">
              <w:rPr>
                <w:rFonts w:ascii="Arial" w:hAnsi="Arial" w:cs="Arial"/>
              </w:rPr>
              <w:t>£2,303.28</w:t>
            </w:r>
          </w:p>
        </w:tc>
      </w:tr>
      <w:tr w:rsidR="00CC6943" w14:paraId="2404B74F" w14:textId="77777777" w:rsidTr="00700533">
        <w:tc>
          <w:tcPr>
            <w:tcW w:w="1861" w:type="dxa"/>
          </w:tcPr>
          <w:p w14:paraId="7C701133" w14:textId="1A7A7B78" w:rsidR="00CC6943" w:rsidRDefault="00CC6943" w:rsidP="00CC6943">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2022/23</w:t>
            </w:r>
          </w:p>
        </w:tc>
        <w:tc>
          <w:tcPr>
            <w:tcW w:w="1863" w:type="dxa"/>
          </w:tcPr>
          <w:p w14:paraId="7250BDCC" w14:textId="7F161B28"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£542.89</w:t>
            </w:r>
          </w:p>
        </w:tc>
        <w:tc>
          <w:tcPr>
            <w:tcW w:w="1863" w:type="dxa"/>
          </w:tcPr>
          <w:p w14:paraId="1E8E2715" w14:textId="0E1CC293" w:rsidR="00CC6943" w:rsidRPr="00CC6943" w:rsidRDefault="00CC6943" w:rsidP="00CC6943">
            <w:pPr>
              <w:pStyle w:val="toa"/>
              <w:tabs>
                <w:tab w:val="clear" w:pos="9000"/>
                <w:tab w:val="clear" w:pos="9360"/>
                <w:tab w:val="left" w:pos="-720"/>
                <w:tab w:val="left" w:pos="4011"/>
                <w:tab w:val="right" w:pos="8647"/>
              </w:tabs>
              <w:rPr>
                <w:rFonts w:ascii="Arial" w:hAnsi="Arial" w:cs="Arial"/>
              </w:rPr>
            </w:pPr>
            <w:r w:rsidRPr="00CC6943">
              <w:rPr>
                <w:rFonts w:ascii="Arial" w:hAnsi="Arial" w:cs="Arial"/>
              </w:rPr>
              <w:t>£2,167.41</w:t>
            </w:r>
          </w:p>
        </w:tc>
        <w:tc>
          <w:tcPr>
            <w:tcW w:w="1901" w:type="dxa"/>
          </w:tcPr>
          <w:p w14:paraId="4E7E20BA" w14:textId="00612A64" w:rsidR="00CC6943" w:rsidRPr="00CC6943" w:rsidRDefault="00CC6943" w:rsidP="00CC6943">
            <w:pPr>
              <w:pStyle w:val="toa"/>
              <w:tabs>
                <w:tab w:val="clear" w:pos="9000"/>
                <w:tab w:val="clear" w:pos="9360"/>
                <w:tab w:val="left" w:pos="-720"/>
                <w:tab w:val="left" w:pos="4011"/>
                <w:tab w:val="right" w:pos="8647"/>
              </w:tabs>
              <w:rPr>
                <w:rFonts w:ascii="Arial" w:hAnsi="Arial" w:cs="Arial"/>
              </w:rPr>
            </w:pPr>
            <w:r w:rsidRPr="00CC6943">
              <w:rPr>
                <w:rFonts w:ascii="Arial" w:hAnsi="Arial" w:cs="Arial"/>
              </w:rPr>
              <w:t>£256.46</w:t>
            </w:r>
          </w:p>
        </w:tc>
        <w:tc>
          <w:tcPr>
            <w:tcW w:w="1914" w:type="dxa"/>
          </w:tcPr>
          <w:p w14:paraId="57BA6014" w14:textId="2AA3FF84" w:rsidR="00CC6943" w:rsidRPr="00CC6943" w:rsidRDefault="00CC6943" w:rsidP="00CC6943">
            <w:pPr>
              <w:pStyle w:val="toa"/>
              <w:tabs>
                <w:tab w:val="clear" w:pos="9000"/>
                <w:tab w:val="clear" w:pos="9360"/>
                <w:tab w:val="left" w:pos="-720"/>
                <w:tab w:val="left" w:pos="4011"/>
                <w:tab w:val="right" w:pos="8647"/>
              </w:tabs>
              <w:rPr>
                <w:rFonts w:ascii="Arial" w:hAnsi="Arial" w:cs="Arial"/>
              </w:rPr>
            </w:pPr>
            <w:r w:rsidRPr="00CC6943">
              <w:rPr>
                <w:rFonts w:ascii="Arial" w:hAnsi="Arial" w:cs="Arial"/>
              </w:rPr>
              <w:t>£4,305.00</w:t>
            </w:r>
          </w:p>
        </w:tc>
      </w:tr>
    </w:tbl>
    <w:p w14:paraId="0A1E3617" w14:textId="77777777" w:rsidR="00B219BA" w:rsidRDefault="00B219BA"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440DD98F" w14:textId="77777777" w:rsidR="004369DD" w:rsidRDefault="004369DD" w:rsidP="0069660B">
      <w:pPr>
        <w:pStyle w:val="toa"/>
        <w:tabs>
          <w:tab w:val="clear" w:pos="9000"/>
          <w:tab w:val="clear" w:pos="9360"/>
          <w:tab w:val="left" w:pos="-720"/>
          <w:tab w:val="left" w:pos="4011"/>
          <w:tab w:val="right" w:pos="8647"/>
        </w:tabs>
        <w:rPr>
          <w:rFonts w:ascii="Arial" w:hAnsi="Arial" w:cs="Arial"/>
          <w:b/>
          <w:i/>
          <w:spacing w:val="-2"/>
          <w:szCs w:val="22"/>
          <w:lang w:val="en-GB"/>
        </w:rPr>
      </w:pPr>
    </w:p>
    <w:p w14:paraId="18CA99A2" w14:textId="77777777" w:rsidR="009819DD" w:rsidRDefault="009819DD">
      <w:pPr>
        <w:rPr>
          <w:rFonts w:ascii="Arial" w:hAnsi="Arial" w:cs="Arial"/>
          <w:b/>
          <w:i/>
          <w:spacing w:val="-2"/>
          <w:sz w:val="22"/>
          <w:szCs w:val="22"/>
          <w:lang w:val="en-GB"/>
        </w:rPr>
      </w:pPr>
      <w:r>
        <w:rPr>
          <w:rFonts w:ascii="Arial" w:hAnsi="Arial" w:cs="Arial"/>
          <w:b/>
          <w:i/>
          <w:spacing w:val="-2"/>
          <w:szCs w:val="22"/>
          <w:lang w:val="en-GB"/>
        </w:rPr>
        <w:br w:type="page"/>
      </w:r>
    </w:p>
    <w:p w14:paraId="62602E8B" w14:textId="0C78FE90" w:rsidR="0072171D" w:rsidRPr="0072171D" w:rsidRDefault="0072171D" w:rsidP="0069660B">
      <w:pPr>
        <w:pStyle w:val="toa"/>
        <w:tabs>
          <w:tab w:val="clear" w:pos="9000"/>
          <w:tab w:val="clear" w:pos="9360"/>
          <w:tab w:val="left" w:pos="-720"/>
          <w:tab w:val="left" w:pos="4011"/>
          <w:tab w:val="right" w:pos="8647"/>
        </w:tabs>
        <w:rPr>
          <w:rFonts w:ascii="Arial" w:hAnsi="Arial" w:cs="Arial"/>
          <w:b/>
          <w:i/>
          <w:spacing w:val="-2"/>
          <w:szCs w:val="22"/>
          <w:lang w:val="en-GB"/>
        </w:rPr>
      </w:pPr>
      <w:r>
        <w:rPr>
          <w:rFonts w:ascii="Arial" w:hAnsi="Arial" w:cs="Arial"/>
          <w:b/>
          <w:i/>
          <w:spacing w:val="-2"/>
          <w:szCs w:val="22"/>
          <w:lang w:val="en-GB"/>
        </w:rPr>
        <w:lastRenderedPageBreak/>
        <w:t xml:space="preserve">Analysis of </w:t>
      </w:r>
      <w:r w:rsidRPr="0072171D">
        <w:rPr>
          <w:rFonts w:ascii="Arial" w:hAnsi="Arial" w:cs="Arial"/>
          <w:b/>
          <w:i/>
          <w:spacing w:val="-2"/>
          <w:szCs w:val="22"/>
          <w:lang w:val="en-GB"/>
        </w:rPr>
        <w:t>Principal’s remuneration</w:t>
      </w:r>
    </w:p>
    <w:p w14:paraId="1EE68468" w14:textId="77777777" w:rsidR="0072171D" w:rsidRDefault="0072171D" w:rsidP="0069660B">
      <w:pPr>
        <w:pStyle w:val="toa"/>
        <w:tabs>
          <w:tab w:val="clear" w:pos="9000"/>
          <w:tab w:val="clear" w:pos="9360"/>
          <w:tab w:val="left" w:pos="-720"/>
          <w:tab w:val="left" w:pos="4011"/>
          <w:tab w:val="right" w:pos="8647"/>
        </w:tabs>
        <w:rPr>
          <w:rFonts w:ascii="Arial" w:hAnsi="Arial" w:cs="Arial"/>
          <w:b/>
          <w:spacing w:val="-2"/>
          <w:szCs w:val="22"/>
          <w:lang w:val="en-GB"/>
        </w:rPr>
      </w:pPr>
    </w:p>
    <w:tbl>
      <w:tblPr>
        <w:tblStyle w:val="TableGrid"/>
        <w:tblW w:w="0" w:type="auto"/>
        <w:tblLook w:val="04A0" w:firstRow="1" w:lastRow="0" w:firstColumn="1" w:lastColumn="0" w:noHBand="0" w:noVBand="1"/>
      </w:tblPr>
      <w:tblGrid>
        <w:gridCol w:w="2547"/>
        <w:gridCol w:w="1559"/>
        <w:gridCol w:w="1843"/>
        <w:gridCol w:w="1572"/>
        <w:gridCol w:w="1688"/>
      </w:tblGrid>
      <w:tr w:rsidR="00973274" w14:paraId="6772E4D6" w14:textId="77777777" w:rsidTr="006F4B11">
        <w:tc>
          <w:tcPr>
            <w:tcW w:w="2547" w:type="dxa"/>
            <w:tcBorders>
              <w:top w:val="nil"/>
              <w:left w:val="nil"/>
              <w:bottom w:val="nil"/>
            </w:tcBorders>
          </w:tcPr>
          <w:p w14:paraId="0C725191" w14:textId="77777777" w:rsidR="00973274" w:rsidRDefault="00973274" w:rsidP="00973274">
            <w:pPr>
              <w:pStyle w:val="toa"/>
              <w:tabs>
                <w:tab w:val="clear" w:pos="9000"/>
                <w:tab w:val="clear" w:pos="9360"/>
                <w:tab w:val="left" w:pos="-720"/>
                <w:tab w:val="left" w:pos="4011"/>
                <w:tab w:val="right" w:pos="8647"/>
              </w:tabs>
              <w:rPr>
                <w:rFonts w:ascii="Arial" w:hAnsi="Arial" w:cs="Arial"/>
                <w:spacing w:val="-2"/>
                <w:szCs w:val="22"/>
                <w:lang w:val="en-GB"/>
              </w:rPr>
            </w:pPr>
          </w:p>
        </w:tc>
        <w:tc>
          <w:tcPr>
            <w:tcW w:w="3402" w:type="dxa"/>
            <w:gridSpan w:val="2"/>
            <w:tcBorders>
              <w:left w:val="single" w:sz="12" w:space="0" w:color="auto"/>
            </w:tcBorders>
          </w:tcPr>
          <w:p w14:paraId="18AFDB9B" w14:textId="01229374" w:rsidR="00973274" w:rsidRPr="0072171D" w:rsidRDefault="00A74D78" w:rsidP="00973274">
            <w:pPr>
              <w:pStyle w:val="toa"/>
              <w:tabs>
                <w:tab w:val="clear" w:pos="9000"/>
                <w:tab w:val="clear" w:pos="9360"/>
                <w:tab w:val="left" w:pos="-720"/>
                <w:tab w:val="left" w:pos="4011"/>
                <w:tab w:val="right" w:pos="8647"/>
              </w:tabs>
              <w:jc w:val="center"/>
              <w:rPr>
                <w:rFonts w:ascii="Arial" w:hAnsi="Arial" w:cs="Arial"/>
                <w:b/>
                <w:spacing w:val="-2"/>
                <w:szCs w:val="22"/>
                <w:lang w:val="en-GB"/>
              </w:rPr>
            </w:pPr>
            <w:r>
              <w:rPr>
                <w:rFonts w:ascii="Arial" w:hAnsi="Arial" w:cs="Arial"/>
                <w:b/>
                <w:spacing w:val="-2"/>
                <w:szCs w:val="22"/>
                <w:lang w:val="en-GB"/>
              </w:rPr>
              <w:t>202</w:t>
            </w:r>
            <w:r w:rsidR="002E0B2B">
              <w:rPr>
                <w:rFonts w:ascii="Arial" w:hAnsi="Arial" w:cs="Arial"/>
                <w:b/>
                <w:spacing w:val="-2"/>
                <w:szCs w:val="22"/>
                <w:lang w:val="en-GB"/>
              </w:rPr>
              <w:t>2</w:t>
            </w:r>
            <w:r w:rsidR="00973274">
              <w:rPr>
                <w:rFonts w:ascii="Arial" w:hAnsi="Arial" w:cs="Arial"/>
                <w:b/>
                <w:spacing w:val="-2"/>
                <w:szCs w:val="22"/>
                <w:lang w:val="en-GB"/>
              </w:rPr>
              <w:t>*</w:t>
            </w:r>
          </w:p>
        </w:tc>
        <w:tc>
          <w:tcPr>
            <w:tcW w:w="3260" w:type="dxa"/>
            <w:gridSpan w:val="2"/>
            <w:tcBorders>
              <w:left w:val="single" w:sz="12" w:space="0" w:color="auto"/>
            </w:tcBorders>
          </w:tcPr>
          <w:p w14:paraId="2D887811" w14:textId="045545A5" w:rsidR="00973274" w:rsidRPr="0072171D" w:rsidRDefault="00973274" w:rsidP="00A74D78">
            <w:pPr>
              <w:pStyle w:val="toa"/>
              <w:tabs>
                <w:tab w:val="clear" w:pos="9000"/>
                <w:tab w:val="clear" w:pos="9360"/>
                <w:tab w:val="left" w:pos="-720"/>
                <w:tab w:val="left" w:pos="4011"/>
                <w:tab w:val="right" w:pos="8647"/>
              </w:tabs>
              <w:jc w:val="center"/>
              <w:rPr>
                <w:rFonts w:ascii="Arial" w:hAnsi="Arial" w:cs="Arial"/>
                <w:b/>
                <w:spacing w:val="-2"/>
                <w:szCs w:val="22"/>
                <w:lang w:val="en-GB"/>
              </w:rPr>
            </w:pPr>
            <w:r>
              <w:rPr>
                <w:rFonts w:ascii="Arial" w:hAnsi="Arial" w:cs="Arial"/>
                <w:b/>
                <w:spacing w:val="-2"/>
                <w:szCs w:val="22"/>
                <w:lang w:val="en-GB"/>
              </w:rPr>
              <w:t>202</w:t>
            </w:r>
            <w:r w:rsidR="002E0B2B">
              <w:rPr>
                <w:rFonts w:ascii="Arial" w:hAnsi="Arial" w:cs="Arial"/>
                <w:b/>
                <w:spacing w:val="-2"/>
                <w:szCs w:val="22"/>
                <w:lang w:val="en-GB"/>
              </w:rPr>
              <w:t>3</w:t>
            </w:r>
            <w:r>
              <w:rPr>
                <w:rFonts w:ascii="Arial" w:hAnsi="Arial" w:cs="Arial"/>
                <w:b/>
                <w:spacing w:val="-2"/>
                <w:szCs w:val="22"/>
                <w:lang w:val="en-GB"/>
              </w:rPr>
              <w:t>*</w:t>
            </w:r>
          </w:p>
        </w:tc>
      </w:tr>
      <w:tr w:rsidR="00973274" w14:paraId="514BC29C" w14:textId="77777777" w:rsidTr="006F4B11">
        <w:tc>
          <w:tcPr>
            <w:tcW w:w="2547" w:type="dxa"/>
            <w:tcBorders>
              <w:top w:val="nil"/>
              <w:left w:val="nil"/>
            </w:tcBorders>
          </w:tcPr>
          <w:p w14:paraId="3DC1DC94" w14:textId="77777777" w:rsidR="00973274" w:rsidRDefault="00973274" w:rsidP="00973274">
            <w:pPr>
              <w:pStyle w:val="toa"/>
              <w:tabs>
                <w:tab w:val="clear" w:pos="9000"/>
                <w:tab w:val="clear" w:pos="9360"/>
                <w:tab w:val="left" w:pos="-720"/>
                <w:tab w:val="left" w:pos="4011"/>
                <w:tab w:val="right" w:pos="8647"/>
              </w:tabs>
              <w:rPr>
                <w:rFonts w:ascii="Arial" w:hAnsi="Arial" w:cs="Arial"/>
                <w:spacing w:val="-2"/>
                <w:szCs w:val="22"/>
                <w:lang w:val="en-GB"/>
              </w:rPr>
            </w:pPr>
          </w:p>
        </w:tc>
        <w:tc>
          <w:tcPr>
            <w:tcW w:w="1559" w:type="dxa"/>
            <w:tcBorders>
              <w:left w:val="single" w:sz="12" w:space="0" w:color="auto"/>
            </w:tcBorders>
          </w:tcPr>
          <w:p w14:paraId="5137F6C0" w14:textId="77777777" w:rsidR="00973274" w:rsidRPr="0072171D" w:rsidRDefault="00973274" w:rsidP="00973274">
            <w:pPr>
              <w:pStyle w:val="toa"/>
              <w:tabs>
                <w:tab w:val="clear" w:pos="9000"/>
                <w:tab w:val="clear" w:pos="9360"/>
                <w:tab w:val="left" w:pos="-720"/>
                <w:tab w:val="left" w:pos="4011"/>
                <w:tab w:val="right" w:pos="8647"/>
              </w:tabs>
              <w:rPr>
                <w:rFonts w:ascii="Arial" w:hAnsi="Arial" w:cs="Arial"/>
                <w:b/>
                <w:spacing w:val="-2"/>
                <w:szCs w:val="22"/>
                <w:lang w:val="en-GB"/>
              </w:rPr>
            </w:pPr>
            <w:r w:rsidRPr="0072171D">
              <w:rPr>
                <w:rFonts w:ascii="Arial" w:hAnsi="Arial" w:cs="Arial"/>
                <w:b/>
                <w:spacing w:val="-2"/>
                <w:szCs w:val="22"/>
                <w:lang w:val="en-GB"/>
              </w:rPr>
              <w:t>Median</w:t>
            </w:r>
          </w:p>
        </w:tc>
        <w:tc>
          <w:tcPr>
            <w:tcW w:w="1843" w:type="dxa"/>
            <w:tcBorders>
              <w:left w:val="single" w:sz="12" w:space="0" w:color="auto"/>
            </w:tcBorders>
          </w:tcPr>
          <w:p w14:paraId="6B020D8C" w14:textId="77777777" w:rsidR="00973274" w:rsidRPr="0072171D" w:rsidRDefault="00317D56" w:rsidP="00973274">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Pay multiple</w:t>
            </w:r>
          </w:p>
        </w:tc>
        <w:tc>
          <w:tcPr>
            <w:tcW w:w="1572" w:type="dxa"/>
            <w:tcBorders>
              <w:left w:val="single" w:sz="12" w:space="0" w:color="auto"/>
            </w:tcBorders>
          </w:tcPr>
          <w:p w14:paraId="48CE9FFB" w14:textId="77777777" w:rsidR="00973274" w:rsidRPr="0072171D" w:rsidRDefault="00973274" w:rsidP="00973274">
            <w:pPr>
              <w:pStyle w:val="toa"/>
              <w:tabs>
                <w:tab w:val="clear" w:pos="9000"/>
                <w:tab w:val="clear" w:pos="9360"/>
                <w:tab w:val="left" w:pos="-720"/>
                <w:tab w:val="left" w:pos="4011"/>
                <w:tab w:val="right" w:pos="8647"/>
              </w:tabs>
              <w:rPr>
                <w:rFonts w:ascii="Arial" w:hAnsi="Arial" w:cs="Arial"/>
                <w:b/>
                <w:spacing w:val="-2"/>
                <w:szCs w:val="22"/>
                <w:lang w:val="en-GB"/>
              </w:rPr>
            </w:pPr>
            <w:r w:rsidRPr="0072171D">
              <w:rPr>
                <w:rFonts w:ascii="Arial" w:hAnsi="Arial" w:cs="Arial"/>
                <w:b/>
                <w:spacing w:val="-2"/>
                <w:szCs w:val="22"/>
                <w:lang w:val="en-GB"/>
              </w:rPr>
              <w:t>Median</w:t>
            </w:r>
          </w:p>
        </w:tc>
        <w:tc>
          <w:tcPr>
            <w:tcW w:w="1688" w:type="dxa"/>
          </w:tcPr>
          <w:p w14:paraId="39DC3E38" w14:textId="77777777" w:rsidR="00973274" w:rsidRPr="0072171D" w:rsidRDefault="00973274" w:rsidP="00973274">
            <w:pPr>
              <w:pStyle w:val="toa"/>
              <w:tabs>
                <w:tab w:val="clear" w:pos="9000"/>
                <w:tab w:val="clear" w:pos="9360"/>
                <w:tab w:val="left" w:pos="-720"/>
                <w:tab w:val="left" w:pos="4011"/>
                <w:tab w:val="right" w:pos="8647"/>
              </w:tabs>
              <w:rPr>
                <w:rFonts w:ascii="Arial" w:hAnsi="Arial" w:cs="Arial"/>
                <w:b/>
                <w:spacing w:val="-2"/>
                <w:szCs w:val="22"/>
                <w:lang w:val="en-GB"/>
              </w:rPr>
            </w:pPr>
            <w:r w:rsidRPr="0072171D">
              <w:rPr>
                <w:rFonts w:ascii="Arial" w:hAnsi="Arial" w:cs="Arial"/>
                <w:b/>
                <w:spacing w:val="-2"/>
                <w:szCs w:val="22"/>
                <w:lang w:val="en-GB"/>
              </w:rPr>
              <w:t>Pay multiple</w:t>
            </w:r>
          </w:p>
        </w:tc>
      </w:tr>
      <w:tr w:rsidR="00CC6943" w14:paraId="73569DAA" w14:textId="77777777" w:rsidTr="00770D30">
        <w:tc>
          <w:tcPr>
            <w:tcW w:w="2547" w:type="dxa"/>
          </w:tcPr>
          <w:p w14:paraId="6275B376" w14:textId="77777777" w:rsid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College</w:t>
            </w:r>
          </w:p>
        </w:tc>
        <w:tc>
          <w:tcPr>
            <w:tcW w:w="1559" w:type="dxa"/>
            <w:tcBorders>
              <w:top w:val="nil"/>
              <w:left w:val="nil"/>
              <w:bottom w:val="single" w:sz="8" w:space="0" w:color="auto"/>
              <w:right w:val="single" w:sz="8" w:space="0" w:color="auto"/>
            </w:tcBorders>
          </w:tcPr>
          <w:p w14:paraId="58729912" w14:textId="7329F352" w:rsidR="00CC6943" w:rsidRPr="00E95EBE" w:rsidRDefault="00CC6943" w:rsidP="00CC6943">
            <w:pPr>
              <w:pStyle w:val="toa"/>
              <w:tabs>
                <w:tab w:val="clear" w:pos="9000"/>
                <w:tab w:val="clear" w:pos="9360"/>
                <w:tab w:val="left" w:pos="-720"/>
                <w:tab w:val="left" w:pos="4011"/>
                <w:tab w:val="right" w:pos="8647"/>
              </w:tabs>
              <w:rPr>
                <w:rFonts w:ascii="Arial" w:hAnsi="Arial" w:cs="Arial"/>
                <w:spacing w:val="-2"/>
                <w:szCs w:val="22"/>
                <w:highlight w:val="yellow"/>
                <w:lang w:val="en-GB"/>
              </w:rPr>
            </w:pPr>
            <w:r w:rsidRPr="00E95EBE">
              <w:rPr>
                <w:rFonts w:ascii="Arial" w:hAnsi="Arial" w:cs="Arial"/>
                <w:szCs w:val="22"/>
              </w:rPr>
              <w:t>£</w:t>
            </w:r>
            <w:r>
              <w:rPr>
                <w:rFonts w:ascii="Arial" w:hAnsi="Arial" w:cs="Arial"/>
                <w:szCs w:val="22"/>
              </w:rPr>
              <w:t>45,079</w:t>
            </w:r>
          </w:p>
        </w:tc>
        <w:tc>
          <w:tcPr>
            <w:tcW w:w="1843" w:type="dxa"/>
            <w:tcBorders>
              <w:top w:val="nil"/>
              <w:left w:val="nil"/>
              <w:bottom w:val="single" w:sz="8" w:space="0" w:color="auto"/>
              <w:right w:val="single" w:sz="8" w:space="0" w:color="auto"/>
            </w:tcBorders>
          </w:tcPr>
          <w:p w14:paraId="3F673443" w14:textId="2EC4FCC1" w:rsidR="00CC6943" w:rsidRPr="00E95EBE" w:rsidRDefault="00CC6943" w:rsidP="00CC6943">
            <w:pPr>
              <w:pStyle w:val="toa"/>
              <w:tabs>
                <w:tab w:val="clear" w:pos="9000"/>
                <w:tab w:val="clear" w:pos="9360"/>
                <w:tab w:val="left" w:pos="-720"/>
                <w:tab w:val="left" w:pos="4011"/>
                <w:tab w:val="right" w:pos="8647"/>
              </w:tabs>
              <w:rPr>
                <w:rFonts w:ascii="Arial" w:hAnsi="Arial" w:cs="Arial"/>
                <w:spacing w:val="-2"/>
                <w:szCs w:val="22"/>
                <w:highlight w:val="yellow"/>
                <w:lang w:val="en-GB"/>
              </w:rPr>
            </w:pPr>
            <w:r w:rsidRPr="00E95EBE">
              <w:rPr>
                <w:rFonts w:ascii="Arial" w:hAnsi="Arial" w:cs="Arial"/>
                <w:szCs w:val="22"/>
              </w:rPr>
              <w:t>4.4</w:t>
            </w:r>
          </w:p>
        </w:tc>
        <w:tc>
          <w:tcPr>
            <w:tcW w:w="1572" w:type="dxa"/>
            <w:tcBorders>
              <w:top w:val="nil"/>
              <w:left w:val="nil"/>
              <w:bottom w:val="single" w:sz="8" w:space="0" w:color="auto"/>
              <w:right w:val="single" w:sz="8" w:space="0" w:color="auto"/>
            </w:tcBorders>
          </w:tcPr>
          <w:p w14:paraId="754CB751" w14:textId="2F6AD030"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£46,965</w:t>
            </w:r>
          </w:p>
        </w:tc>
        <w:tc>
          <w:tcPr>
            <w:tcW w:w="1688" w:type="dxa"/>
            <w:tcBorders>
              <w:top w:val="nil"/>
              <w:left w:val="nil"/>
              <w:bottom w:val="single" w:sz="8" w:space="0" w:color="auto"/>
              <w:right w:val="single" w:sz="8" w:space="0" w:color="auto"/>
            </w:tcBorders>
          </w:tcPr>
          <w:p w14:paraId="1B219B7C" w14:textId="2FC191D6"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4.5</w:t>
            </w:r>
          </w:p>
        </w:tc>
      </w:tr>
      <w:tr w:rsidR="00CC6943" w14:paraId="37AB20DE" w14:textId="77777777" w:rsidTr="00770D30">
        <w:tc>
          <w:tcPr>
            <w:tcW w:w="2547" w:type="dxa"/>
          </w:tcPr>
          <w:p w14:paraId="5CEB76BF" w14:textId="77777777" w:rsid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Professional services</w:t>
            </w:r>
          </w:p>
        </w:tc>
        <w:tc>
          <w:tcPr>
            <w:tcW w:w="1559" w:type="dxa"/>
            <w:tcBorders>
              <w:top w:val="nil"/>
              <w:left w:val="nil"/>
              <w:bottom w:val="single" w:sz="8" w:space="0" w:color="auto"/>
              <w:right w:val="single" w:sz="8" w:space="0" w:color="auto"/>
            </w:tcBorders>
          </w:tcPr>
          <w:p w14:paraId="50375E1E" w14:textId="7D7F443D" w:rsidR="00CC6943" w:rsidRPr="00E95EBE" w:rsidRDefault="00CC6943" w:rsidP="00CC6943">
            <w:pPr>
              <w:pStyle w:val="toa"/>
              <w:tabs>
                <w:tab w:val="clear" w:pos="9000"/>
                <w:tab w:val="clear" w:pos="9360"/>
                <w:tab w:val="left" w:pos="-720"/>
                <w:tab w:val="left" w:pos="4011"/>
                <w:tab w:val="right" w:pos="8647"/>
              </w:tabs>
              <w:rPr>
                <w:rFonts w:ascii="Arial" w:hAnsi="Arial" w:cs="Arial"/>
                <w:spacing w:val="-2"/>
                <w:szCs w:val="22"/>
                <w:highlight w:val="yellow"/>
                <w:lang w:val="en-GB"/>
              </w:rPr>
            </w:pPr>
            <w:r w:rsidRPr="00E95EBE">
              <w:rPr>
                <w:rFonts w:ascii="Arial" w:hAnsi="Arial" w:cs="Arial"/>
                <w:szCs w:val="22"/>
              </w:rPr>
              <w:t>£</w:t>
            </w:r>
            <w:r>
              <w:rPr>
                <w:rFonts w:ascii="Arial" w:hAnsi="Arial" w:cs="Arial"/>
                <w:szCs w:val="22"/>
              </w:rPr>
              <w:t>33,202</w:t>
            </w:r>
          </w:p>
        </w:tc>
        <w:tc>
          <w:tcPr>
            <w:tcW w:w="1843" w:type="dxa"/>
            <w:tcBorders>
              <w:top w:val="nil"/>
              <w:left w:val="nil"/>
              <w:bottom w:val="single" w:sz="8" w:space="0" w:color="auto"/>
              <w:right w:val="single" w:sz="8" w:space="0" w:color="auto"/>
            </w:tcBorders>
          </w:tcPr>
          <w:p w14:paraId="772291D7" w14:textId="53AD9364" w:rsidR="00CC6943" w:rsidRPr="00E95EBE" w:rsidRDefault="00CC6943" w:rsidP="00CC6943">
            <w:pPr>
              <w:pStyle w:val="toa"/>
              <w:tabs>
                <w:tab w:val="clear" w:pos="9000"/>
                <w:tab w:val="clear" w:pos="9360"/>
                <w:tab w:val="left" w:pos="-720"/>
                <w:tab w:val="left" w:pos="4011"/>
                <w:tab w:val="right" w:pos="8647"/>
              </w:tabs>
              <w:rPr>
                <w:rFonts w:ascii="Arial" w:hAnsi="Arial" w:cs="Arial"/>
                <w:spacing w:val="-2"/>
                <w:szCs w:val="22"/>
                <w:highlight w:val="yellow"/>
                <w:lang w:val="en-GB"/>
              </w:rPr>
            </w:pPr>
            <w:r w:rsidRPr="00E95EBE">
              <w:rPr>
                <w:rFonts w:ascii="Arial" w:hAnsi="Arial" w:cs="Arial"/>
                <w:szCs w:val="22"/>
              </w:rPr>
              <w:t>5.9</w:t>
            </w:r>
          </w:p>
        </w:tc>
        <w:tc>
          <w:tcPr>
            <w:tcW w:w="1572" w:type="dxa"/>
            <w:tcBorders>
              <w:top w:val="nil"/>
              <w:left w:val="nil"/>
              <w:bottom w:val="single" w:sz="8" w:space="0" w:color="auto"/>
              <w:right w:val="single" w:sz="8" w:space="0" w:color="auto"/>
            </w:tcBorders>
          </w:tcPr>
          <w:p w14:paraId="0441E95C" w14:textId="300494C3"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£31,498</w:t>
            </w:r>
          </w:p>
        </w:tc>
        <w:tc>
          <w:tcPr>
            <w:tcW w:w="1688" w:type="dxa"/>
            <w:tcBorders>
              <w:top w:val="nil"/>
              <w:left w:val="nil"/>
              <w:bottom w:val="single" w:sz="8" w:space="0" w:color="auto"/>
              <w:right w:val="single" w:sz="8" w:space="0" w:color="auto"/>
            </w:tcBorders>
          </w:tcPr>
          <w:p w14:paraId="6FA21276" w14:textId="3ACBC466"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6.1</w:t>
            </w:r>
          </w:p>
        </w:tc>
      </w:tr>
      <w:tr w:rsidR="00CC6943" w14:paraId="6D15C930" w14:textId="77777777" w:rsidTr="00770D30">
        <w:tc>
          <w:tcPr>
            <w:tcW w:w="2547" w:type="dxa"/>
          </w:tcPr>
          <w:p w14:paraId="3B18C2FC" w14:textId="77777777" w:rsid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Academic staff</w:t>
            </w:r>
          </w:p>
        </w:tc>
        <w:tc>
          <w:tcPr>
            <w:tcW w:w="1559" w:type="dxa"/>
            <w:tcBorders>
              <w:top w:val="nil"/>
              <w:left w:val="nil"/>
              <w:bottom w:val="single" w:sz="8" w:space="0" w:color="auto"/>
              <w:right w:val="single" w:sz="8" w:space="0" w:color="auto"/>
            </w:tcBorders>
          </w:tcPr>
          <w:p w14:paraId="3FFD0B53" w14:textId="11E685F4" w:rsidR="00CC6943" w:rsidRPr="00E95EBE" w:rsidRDefault="00CC6943" w:rsidP="00CC6943">
            <w:pPr>
              <w:pStyle w:val="toa"/>
              <w:tabs>
                <w:tab w:val="clear" w:pos="9000"/>
                <w:tab w:val="clear" w:pos="9360"/>
                <w:tab w:val="left" w:pos="-720"/>
                <w:tab w:val="left" w:pos="4011"/>
                <w:tab w:val="right" w:pos="8647"/>
              </w:tabs>
              <w:rPr>
                <w:rFonts w:ascii="Arial" w:hAnsi="Arial" w:cs="Arial"/>
                <w:spacing w:val="-2"/>
                <w:szCs w:val="22"/>
                <w:highlight w:val="yellow"/>
                <w:lang w:val="en-GB"/>
              </w:rPr>
            </w:pPr>
            <w:r w:rsidRPr="00E95EBE">
              <w:rPr>
                <w:rFonts w:ascii="Arial" w:hAnsi="Arial" w:cs="Arial"/>
                <w:szCs w:val="22"/>
              </w:rPr>
              <w:t>£</w:t>
            </w:r>
            <w:r>
              <w:rPr>
                <w:rFonts w:ascii="Arial" w:hAnsi="Arial" w:cs="Arial"/>
                <w:szCs w:val="22"/>
              </w:rPr>
              <w:t>55,292</w:t>
            </w:r>
          </w:p>
        </w:tc>
        <w:tc>
          <w:tcPr>
            <w:tcW w:w="1843" w:type="dxa"/>
            <w:tcBorders>
              <w:top w:val="nil"/>
              <w:left w:val="nil"/>
              <w:bottom w:val="single" w:sz="8" w:space="0" w:color="auto"/>
              <w:right w:val="single" w:sz="8" w:space="0" w:color="auto"/>
            </w:tcBorders>
          </w:tcPr>
          <w:p w14:paraId="69A83775" w14:textId="5250CA66" w:rsidR="00CC6943" w:rsidRPr="00E95EBE" w:rsidRDefault="00CC6943" w:rsidP="00CC6943">
            <w:pPr>
              <w:pStyle w:val="toa"/>
              <w:tabs>
                <w:tab w:val="clear" w:pos="9000"/>
                <w:tab w:val="clear" w:pos="9360"/>
                <w:tab w:val="left" w:pos="-720"/>
                <w:tab w:val="left" w:pos="4011"/>
                <w:tab w:val="right" w:pos="8647"/>
              </w:tabs>
              <w:rPr>
                <w:rFonts w:ascii="Arial" w:hAnsi="Arial" w:cs="Arial"/>
                <w:spacing w:val="-2"/>
                <w:szCs w:val="22"/>
                <w:highlight w:val="yellow"/>
                <w:lang w:val="en-GB"/>
              </w:rPr>
            </w:pPr>
            <w:r w:rsidRPr="00E95EBE">
              <w:rPr>
                <w:rFonts w:ascii="Arial" w:hAnsi="Arial" w:cs="Arial"/>
                <w:szCs w:val="22"/>
              </w:rPr>
              <w:t>3.6</w:t>
            </w:r>
          </w:p>
        </w:tc>
        <w:tc>
          <w:tcPr>
            <w:tcW w:w="1572" w:type="dxa"/>
            <w:tcBorders>
              <w:top w:val="nil"/>
              <w:left w:val="nil"/>
              <w:bottom w:val="single" w:sz="8" w:space="0" w:color="auto"/>
              <w:right w:val="single" w:sz="8" w:space="0" w:color="auto"/>
            </w:tcBorders>
          </w:tcPr>
          <w:p w14:paraId="75646834" w14:textId="363A4270"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£56,951</w:t>
            </w:r>
          </w:p>
        </w:tc>
        <w:tc>
          <w:tcPr>
            <w:tcW w:w="1688" w:type="dxa"/>
            <w:tcBorders>
              <w:top w:val="nil"/>
              <w:left w:val="nil"/>
              <w:bottom w:val="single" w:sz="8" w:space="0" w:color="auto"/>
              <w:right w:val="single" w:sz="8" w:space="0" w:color="auto"/>
            </w:tcBorders>
          </w:tcPr>
          <w:p w14:paraId="27FE97E4" w14:textId="7413A42B" w:rsidR="00CC6943" w:rsidRPr="00CC6943" w:rsidRDefault="00CC6943" w:rsidP="00CC6943">
            <w:pPr>
              <w:pStyle w:val="toa"/>
              <w:tabs>
                <w:tab w:val="clear" w:pos="9000"/>
                <w:tab w:val="clear" w:pos="9360"/>
                <w:tab w:val="left" w:pos="-720"/>
                <w:tab w:val="left" w:pos="4011"/>
                <w:tab w:val="right" w:pos="8647"/>
              </w:tabs>
              <w:rPr>
                <w:rFonts w:ascii="Arial" w:hAnsi="Arial" w:cs="Arial"/>
                <w:spacing w:val="-2"/>
                <w:szCs w:val="22"/>
                <w:lang w:val="en-GB"/>
              </w:rPr>
            </w:pPr>
            <w:r w:rsidRPr="00CC6943">
              <w:rPr>
                <w:rFonts w:ascii="Arial" w:hAnsi="Arial" w:cs="Arial"/>
              </w:rPr>
              <w:t>3.7</w:t>
            </w:r>
          </w:p>
        </w:tc>
      </w:tr>
    </w:tbl>
    <w:p w14:paraId="77D41B96" w14:textId="77777777" w:rsidR="0072171D" w:rsidRDefault="0072171D" w:rsidP="0069660B">
      <w:pPr>
        <w:pStyle w:val="toa"/>
        <w:tabs>
          <w:tab w:val="clear" w:pos="9000"/>
          <w:tab w:val="clear" w:pos="9360"/>
          <w:tab w:val="left" w:pos="-720"/>
          <w:tab w:val="left" w:pos="4011"/>
          <w:tab w:val="right" w:pos="8647"/>
        </w:tabs>
        <w:rPr>
          <w:rFonts w:ascii="Arial" w:hAnsi="Arial" w:cs="Arial"/>
          <w:spacing w:val="-2"/>
          <w:szCs w:val="22"/>
          <w:lang w:val="en-GB"/>
        </w:rPr>
      </w:pPr>
    </w:p>
    <w:p w14:paraId="1F335217" w14:textId="77777777" w:rsidR="0072171D" w:rsidRPr="00A346F2" w:rsidRDefault="006F5019" w:rsidP="0069660B">
      <w:pPr>
        <w:pStyle w:val="toa"/>
        <w:tabs>
          <w:tab w:val="clear" w:pos="9000"/>
          <w:tab w:val="clear" w:pos="9360"/>
          <w:tab w:val="left" w:pos="-720"/>
          <w:tab w:val="left" w:pos="4011"/>
          <w:tab w:val="right" w:pos="8647"/>
        </w:tabs>
        <w:rPr>
          <w:rFonts w:ascii="Arial" w:hAnsi="Arial" w:cs="Arial"/>
          <w:i/>
          <w:spacing w:val="-2"/>
          <w:sz w:val="20"/>
          <w:szCs w:val="22"/>
          <w:lang w:val="en-GB"/>
        </w:rPr>
      </w:pPr>
      <w:r>
        <w:rPr>
          <w:rFonts w:ascii="Arial" w:hAnsi="Arial" w:cs="Arial"/>
          <w:i/>
          <w:spacing w:val="-2"/>
          <w:sz w:val="20"/>
          <w:szCs w:val="22"/>
          <w:lang w:val="en-GB"/>
        </w:rPr>
        <w:t xml:space="preserve">* </w:t>
      </w:r>
      <w:r w:rsidR="0072171D" w:rsidRPr="00A346F2">
        <w:rPr>
          <w:rFonts w:ascii="Arial" w:hAnsi="Arial" w:cs="Arial"/>
          <w:i/>
          <w:spacing w:val="-2"/>
          <w:sz w:val="20"/>
          <w:szCs w:val="22"/>
          <w:lang w:val="en-GB"/>
        </w:rPr>
        <w:t>Data based on 31 March</w:t>
      </w:r>
      <w:r w:rsidR="00A346F2" w:rsidRPr="00A346F2">
        <w:rPr>
          <w:rFonts w:ascii="Arial" w:hAnsi="Arial" w:cs="Arial"/>
          <w:i/>
          <w:spacing w:val="-2"/>
          <w:sz w:val="20"/>
          <w:szCs w:val="22"/>
          <w:lang w:val="en-GB"/>
        </w:rPr>
        <w:t xml:space="preserve"> each year</w:t>
      </w:r>
    </w:p>
    <w:p w14:paraId="0EE0F4EE" w14:textId="77777777" w:rsidR="0072171D" w:rsidRDefault="0072171D"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67210741" w14:textId="77777777" w:rsidR="00E95854" w:rsidRDefault="00E95854"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Other business considered by the Committee</w:t>
      </w:r>
    </w:p>
    <w:p w14:paraId="79203CAD" w14:textId="77777777" w:rsidR="00B73537" w:rsidRDefault="00B73537"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64C4A08C" w14:textId="2E23A248" w:rsidR="00B73537" w:rsidRPr="002E4860" w:rsidRDefault="00773CA3" w:rsidP="002E4860">
      <w:pPr>
        <w:rPr>
          <w:rFonts w:ascii="Arial" w:hAnsi="Arial" w:cs="Arial"/>
          <w:spacing w:val="-2"/>
          <w:sz w:val="22"/>
          <w:szCs w:val="24"/>
          <w:lang w:val="en-GB"/>
        </w:rPr>
      </w:pPr>
      <w:r>
        <w:rPr>
          <w:rFonts w:ascii="Arial" w:hAnsi="Arial" w:cs="Arial"/>
          <w:spacing w:val="-2"/>
          <w:sz w:val="22"/>
          <w:szCs w:val="22"/>
          <w:lang w:val="en-GB"/>
        </w:rPr>
        <w:t>F</w:t>
      </w:r>
      <w:r w:rsidR="00E84163">
        <w:rPr>
          <w:rFonts w:ascii="Arial" w:hAnsi="Arial" w:cs="Arial"/>
          <w:spacing w:val="-2"/>
          <w:sz w:val="22"/>
          <w:szCs w:val="22"/>
          <w:lang w:val="en-GB"/>
        </w:rPr>
        <w:t xml:space="preserve">ollowing </w:t>
      </w:r>
      <w:r>
        <w:rPr>
          <w:rFonts w:ascii="Arial" w:hAnsi="Arial" w:cs="Arial"/>
          <w:spacing w:val="-2"/>
          <w:sz w:val="22"/>
          <w:szCs w:val="22"/>
          <w:lang w:val="en-GB"/>
        </w:rPr>
        <w:t xml:space="preserve">discussion at the June 2023 meeting of the Committee, </w:t>
      </w:r>
      <w:r w:rsidR="00B72282">
        <w:rPr>
          <w:rFonts w:ascii="Arial" w:hAnsi="Arial" w:cs="Arial"/>
          <w:spacing w:val="-2"/>
          <w:sz w:val="22"/>
          <w:szCs w:val="22"/>
          <w:lang w:val="en-GB"/>
        </w:rPr>
        <w:t>and</w:t>
      </w:r>
      <w:r w:rsidR="00364964">
        <w:rPr>
          <w:rFonts w:ascii="Arial" w:hAnsi="Arial" w:cs="Arial"/>
          <w:spacing w:val="-2"/>
          <w:sz w:val="22"/>
          <w:szCs w:val="22"/>
          <w:lang w:val="en-GB"/>
        </w:rPr>
        <w:t xml:space="preserve"> confirmation of</w:t>
      </w:r>
      <w:r w:rsidR="00B72282">
        <w:rPr>
          <w:rFonts w:ascii="Arial" w:hAnsi="Arial" w:cs="Arial"/>
          <w:spacing w:val="-2"/>
          <w:sz w:val="22"/>
          <w:szCs w:val="22"/>
          <w:lang w:val="en-GB"/>
        </w:rPr>
        <w:t xml:space="preserve"> </w:t>
      </w:r>
      <w:r w:rsidR="00E84163">
        <w:rPr>
          <w:rFonts w:ascii="Arial" w:hAnsi="Arial" w:cs="Arial"/>
          <w:spacing w:val="-2"/>
          <w:sz w:val="22"/>
          <w:szCs w:val="22"/>
          <w:lang w:val="en-GB"/>
        </w:rPr>
        <w:t xml:space="preserve">the receipt of World </w:t>
      </w:r>
      <w:r w:rsidR="00B72282">
        <w:rPr>
          <w:rFonts w:ascii="Arial" w:hAnsi="Arial" w:cs="Arial"/>
          <w:spacing w:val="-2"/>
          <w:sz w:val="22"/>
          <w:szCs w:val="22"/>
          <w:lang w:val="en-GB"/>
        </w:rPr>
        <w:t>Leading Specialist Provider Funding</w:t>
      </w:r>
      <w:r w:rsidR="005905C1">
        <w:rPr>
          <w:rFonts w:ascii="Arial" w:hAnsi="Arial" w:cs="Arial"/>
          <w:spacing w:val="-2"/>
          <w:sz w:val="22"/>
          <w:szCs w:val="22"/>
          <w:lang w:val="en-GB"/>
        </w:rPr>
        <w:t xml:space="preserve">, the </w:t>
      </w:r>
      <w:r w:rsidR="00BA53F9">
        <w:rPr>
          <w:rFonts w:ascii="Arial" w:hAnsi="Arial" w:cs="Arial"/>
          <w:spacing w:val="-2"/>
          <w:sz w:val="22"/>
          <w:szCs w:val="22"/>
          <w:lang w:val="en-GB"/>
        </w:rPr>
        <w:t>Committee agreed</w:t>
      </w:r>
      <w:r w:rsidR="007045BD">
        <w:rPr>
          <w:rFonts w:ascii="Arial" w:hAnsi="Arial" w:cs="Arial"/>
          <w:spacing w:val="-2"/>
          <w:sz w:val="22"/>
          <w:szCs w:val="22"/>
          <w:lang w:val="en-GB"/>
        </w:rPr>
        <w:t xml:space="preserve"> to </w:t>
      </w:r>
      <w:r w:rsidR="006328CE">
        <w:rPr>
          <w:rFonts w:ascii="Arial" w:hAnsi="Arial" w:cs="Arial"/>
          <w:spacing w:val="-2"/>
          <w:sz w:val="22"/>
          <w:szCs w:val="22"/>
          <w:lang w:val="en-GB"/>
        </w:rPr>
        <w:t>recommend to the Board</w:t>
      </w:r>
      <w:r w:rsidR="001A2F70">
        <w:rPr>
          <w:rFonts w:ascii="Arial" w:hAnsi="Arial" w:cs="Arial"/>
          <w:spacing w:val="-2"/>
          <w:sz w:val="22"/>
          <w:szCs w:val="22"/>
          <w:lang w:val="en-GB"/>
        </w:rPr>
        <w:t xml:space="preserve"> </w:t>
      </w:r>
      <w:r w:rsidR="00D27BDE">
        <w:rPr>
          <w:rFonts w:ascii="Arial" w:hAnsi="Arial" w:cs="Arial"/>
          <w:spacing w:val="-2"/>
          <w:sz w:val="22"/>
          <w:szCs w:val="22"/>
          <w:lang w:val="en-GB"/>
        </w:rPr>
        <w:t xml:space="preserve">a one-off </w:t>
      </w:r>
      <w:r w:rsidR="00723DA1">
        <w:rPr>
          <w:rFonts w:ascii="Arial" w:hAnsi="Arial" w:cs="Arial"/>
          <w:spacing w:val="-2"/>
          <w:sz w:val="22"/>
          <w:szCs w:val="22"/>
          <w:lang w:val="en-GB"/>
        </w:rPr>
        <w:t>non-consolidat</w:t>
      </w:r>
      <w:r w:rsidR="001C0635">
        <w:rPr>
          <w:rFonts w:ascii="Arial" w:hAnsi="Arial" w:cs="Arial"/>
          <w:spacing w:val="-2"/>
          <w:sz w:val="22"/>
          <w:szCs w:val="22"/>
          <w:lang w:val="en-GB"/>
        </w:rPr>
        <w:t>ed cost-of-living award</w:t>
      </w:r>
      <w:r w:rsidR="001A2F70">
        <w:rPr>
          <w:rFonts w:ascii="Arial" w:hAnsi="Arial" w:cs="Arial"/>
          <w:spacing w:val="-2"/>
          <w:sz w:val="22"/>
          <w:szCs w:val="22"/>
          <w:lang w:val="en-GB"/>
        </w:rPr>
        <w:t xml:space="preserve"> to staff</w:t>
      </w:r>
      <w:r w:rsidR="00276863">
        <w:rPr>
          <w:rFonts w:ascii="Arial" w:hAnsi="Arial" w:cs="Arial"/>
          <w:spacing w:val="-2"/>
          <w:sz w:val="22"/>
          <w:szCs w:val="22"/>
          <w:lang w:val="en-GB"/>
        </w:rPr>
        <w:t xml:space="preserve">.  </w:t>
      </w:r>
      <w:r w:rsidR="0051272E" w:rsidRPr="002E4860">
        <w:rPr>
          <w:rFonts w:ascii="Arial" w:hAnsi="Arial" w:cs="Arial"/>
          <w:spacing w:val="-2"/>
          <w:sz w:val="22"/>
          <w:szCs w:val="22"/>
          <w:lang w:val="en-GB"/>
        </w:rPr>
        <w:t xml:space="preserve">The Committee considered </w:t>
      </w:r>
      <w:r w:rsidR="00E2687E" w:rsidRPr="002E4860">
        <w:rPr>
          <w:rFonts w:ascii="Arial" w:hAnsi="Arial" w:cs="Arial"/>
          <w:spacing w:val="-2"/>
          <w:sz w:val="22"/>
          <w:szCs w:val="22"/>
          <w:lang w:val="en-GB"/>
        </w:rPr>
        <w:t>t</w:t>
      </w:r>
      <w:r w:rsidR="0051272E" w:rsidRPr="002E4860">
        <w:rPr>
          <w:rFonts w:ascii="Arial" w:hAnsi="Arial" w:cs="Arial"/>
          <w:spacing w:val="-2"/>
          <w:sz w:val="22"/>
          <w:szCs w:val="22"/>
          <w:lang w:val="en-GB"/>
        </w:rPr>
        <w:t xml:space="preserve">he </w:t>
      </w:r>
      <w:r w:rsidR="00C23D6C">
        <w:rPr>
          <w:rFonts w:ascii="Arial" w:hAnsi="Arial" w:cs="Arial"/>
          <w:spacing w:val="-2"/>
          <w:sz w:val="22"/>
          <w:szCs w:val="22"/>
          <w:lang w:val="en-GB"/>
        </w:rPr>
        <w:t xml:space="preserve">Performance and Development Review completion rates for 2021/22 and the </w:t>
      </w:r>
      <w:r w:rsidR="0051272E" w:rsidRPr="002E4860">
        <w:rPr>
          <w:rFonts w:ascii="Arial" w:hAnsi="Arial" w:cs="Arial"/>
          <w:spacing w:val="-2"/>
          <w:sz w:val="22"/>
          <w:szCs w:val="22"/>
          <w:lang w:val="en-GB"/>
        </w:rPr>
        <w:t xml:space="preserve">Human Resources </w:t>
      </w:r>
      <w:r w:rsidR="00A74D78" w:rsidRPr="002E4860">
        <w:rPr>
          <w:rFonts w:ascii="Arial" w:hAnsi="Arial" w:cs="Arial"/>
          <w:spacing w:val="-2"/>
          <w:sz w:val="22"/>
          <w:szCs w:val="22"/>
          <w:lang w:val="en-GB"/>
        </w:rPr>
        <w:t>Performance Indicators f</w:t>
      </w:r>
      <w:r w:rsidR="00D474C5" w:rsidRPr="002E4860">
        <w:rPr>
          <w:rFonts w:ascii="Arial" w:hAnsi="Arial" w:cs="Arial"/>
          <w:spacing w:val="-2"/>
          <w:sz w:val="22"/>
          <w:szCs w:val="22"/>
          <w:lang w:val="en-GB"/>
        </w:rPr>
        <w:t>or 202</w:t>
      </w:r>
      <w:r w:rsidR="00127226">
        <w:rPr>
          <w:rFonts w:ascii="Arial" w:hAnsi="Arial" w:cs="Arial"/>
          <w:spacing w:val="-2"/>
          <w:sz w:val="22"/>
          <w:szCs w:val="22"/>
          <w:lang w:val="en-GB"/>
        </w:rPr>
        <w:t>1</w:t>
      </w:r>
      <w:r w:rsidR="00D474C5" w:rsidRPr="002E4860">
        <w:rPr>
          <w:rFonts w:ascii="Arial" w:hAnsi="Arial" w:cs="Arial"/>
          <w:spacing w:val="-2"/>
          <w:sz w:val="22"/>
          <w:szCs w:val="22"/>
          <w:lang w:val="en-GB"/>
        </w:rPr>
        <w:t>/2</w:t>
      </w:r>
      <w:r w:rsidR="00127226">
        <w:rPr>
          <w:rFonts w:ascii="Arial" w:hAnsi="Arial" w:cs="Arial"/>
          <w:spacing w:val="-2"/>
          <w:sz w:val="22"/>
          <w:szCs w:val="22"/>
          <w:lang w:val="en-GB"/>
        </w:rPr>
        <w:t>2</w:t>
      </w:r>
      <w:r w:rsidR="00A66CB5" w:rsidRPr="002E4860">
        <w:rPr>
          <w:rFonts w:ascii="Arial" w:hAnsi="Arial" w:cs="Arial"/>
          <w:spacing w:val="-2"/>
          <w:sz w:val="22"/>
          <w:szCs w:val="22"/>
          <w:lang w:val="en-GB"/>
        </w:rPr>
        <w:t xml:space="preserve">, </w:t>
      </w:r>
      <w:r w:rsidR="00610148" w:rsidRPr="002E4860">
        <w:rPr>
          <w:rFonts w:ascii="Arial" w:hAnsi="Arial" w:cs="Arial"/>
          <w:spacing w:val="-2"/>
          <w:sz w:val="22"/>
          <w:szCs w:val="22"/>
          <w:lang w:val="en-GB"/>
        </w:rPr>
        <w:t xml:space="preserve">including data in relation to staff sickness and staff turnover.  </w:t>
      </w:r>
      <w:r w:rsidR="00900EEB" w:rsidRPr="002E4860">
        <w:rPr>
          <w:rFonts w:ascii="Arial" w:hAnsi="Arial" w:cs="Arial"/>
          <w:spacing w:val="-2"/>
          <w:sz w:val="22"/>
          <w:szCs w:val="22"/>
          <w:lang w:val="en-GB"/>
        </w:rPr>
        <w:t xml:space="preserve"> </w:t>
      </w:r>
      <w:r w:rsidR="00D46996" w:rsidRPr="002E4860">
        <w:rPr>
          <w:rFonts w:ascii="Arial" w:hAnsi="Arial" w:cs="Arial"/>
          <w:spacing w:val="-2"/>
          <w:sz w:val="22"/>
          <w:szCs w:val="22"/>
          <w:lang w:val="en-GB"/>
        </w:rPr>
        <w:t>The diversity profile of staff</w:t>
      </w:r>
      <w:r w:rsidR="00A40C10">
        <w:rPr>
          <w:rFonts w:ascii="Arial" w:hAnsi="Arial" w:cs="Arial"/>
          <w:spacing w:val="-2"/>
          <w:sz w:val="22"/>
          <w:szCs w:val="22"/>
          <w:lang w:val="en-GB"/>
        </w:rPr>
        <w:t xml:space="preserve"> was discussed</w:t>
      </w:r>
      <w:r w:rsidR="00724313">
        <w:rPr>
          <w:rFonts w:ascii="Arial" w:hAnsi="Arial" w:cs="Arial"/>
          <w:spacing w:val="-2"/>
          <w:sz w:val="22"/>
          <w:szCs w:val="22"/>
          <w:lang w:val="en-GB"/>
        </w:rPr>
        <w:t>, focussing on part-time hourly paid Principal Study tutors</w:t>
      </w:r>
      <w:r w:rsidR="00CD25D9">
        <w:rPr>
          <w:rFonts w:ascii="Arial" w:hAnsi="Arial" w:cs="Arial"/>
          <w:spacing w:val="-2"/>
          <w:sz w:val="22"/>
          <w:szCs w:val="22"/>
          <w:lang w:val="en-GB"/>
        </w:rPr>
        <w:t xml:space="preserve"> and initiatives being taken at School level </w:t>
      </w:r>
      <w:r w:rsidR="001D5E7C">
        <w:rPr>
          <w:rFonts w:ascii="Arial" w:hAnsi="Arial" w:cs="Arial"/>
          <w:spacing w:val="-2"/>
          <w:sz w:val="22"/>
          <w:szCs w:val="22"/>
          <w:lang w:val="en-GB"/>
        </w:rPr>
        <w:t xml:space="preserve">to recruit tutors from more diverse backgrounds.  </w:t>
      </w:r>
      <w:r w:rsidR="0095096A">
        <w:rPr>
          <w:rFonts w:ascii="Arial" w:hAnsi="Arial" w:cs="Arial"/>
          <w:spacing w:val="-2"/>
          <w:sz w:val="22"/>
          <w:szCs w:val="22"/>
          <w:lang w:val="en-GB"/>
        </w:rPr>
        <w:t xml:space="preserve">The Committee was informed of the </w:t>
      </w:r>
      <w:r w:rsidR="00146FF5">
        <w:rPr>
          <w:rFonts w:ascii="Arial" w:hAnsi="Arial" w:cs="Arial"/>
          <w:spacing w:val="-2"/>
          <w:sz w:val="22"/>
          <w:szCs w:val="22"/>
          <w:lang w:val="en-GB"/>
        </w:rPr>
        <w:t xml:space="preserve">process and timescale for a review of the College’s </w:t>
      </w:r>
      <w:r w:rsidR="003D5990">
        <w:rPr>
          <w:rFonts w:ascii="Arial" w:hAnsi="Arial" w:cs="Arial"/>
          <w:spacing w:val="-2"/>
          <w:sz w:val="22"/>
          <w:szCs w:val="22"/>
          <w:lang w:val="en-GB"/>
        </w:rPr>
        <w:t>pay grading structure</w:t>
      </w:r>
      <w:r w:rsidR="004A2181">
        <w:rPr>
          <w:rFonts w:ascii="Arial" w:hAnsi="Arial" w:cs="Arial"/>
          <w:spacing w:val="-2"/>
          <w:sz w:val="22"/>
          <w:szCs w:val="22"/>
          <w:lang w:val="en-GB"/>
        </w:rPr>
        <w:t xml:space="preserve"> for Grade 7 and below</w:t>
      </w:r>
      <w:r w:rsidR="000B1453">
        <w:rPr>
          <w:rFonts w:ascii="Arial" w:hAnsi="Arial" w:cs="Arial"/>
          <w:spacing w:val="-2"/>
          <w:sz w:val="22"/>
          <w:szCs w:val="22"/>
          <w:lang w:val="en-GB"/>
        </w:rPr>
        <w:t xml:space="preserve">, the proposal being in principle and subject to consultation through the Joint Negotiating and Consultative Committee.  </w:t>
      </w:r>
      <w:r w:rsidR="00D265C2">
        <w:rPr>
          <w:rFonts w:ascii="Arial" w:hAnsi="Arial" w:cs="Arial"/>
          <w:spacing w:val="-2"/>
          <w:sz w:val="22"/>
          <w:szCs w:val="22"/>
          <w:lang w:val="en-GB"/>
        </w:rPr>
        <w:t>R</w:t>
      </w:r>
      <w:r w:rsidR="00945448">
        <w:rPr>
          <w:rFonts w:ascii="Arial" w:hAnsi="Arial" w:cs="Arial"/>
          <w:spacing w:val="-2"/>
          <w:sz w:val="22"/>
          <w:szCs w:val="22"/>
          <w:lang w:val="en-GB"/>
        </w:rPr>
        <w:t>esults of the 2023 Staff Engagement Survey</w:t>
      </w:r>
      <w:r w:rsidR="0027299C">
        <w:rPr>
          <w:rFonts w:ascii="Arial" w:hAnsi="Arial" w:cs="Arial"/>
          <w:spacing w:val="-2"/>
          <w:sz w:val="22"/>
          <w:szCs w:val="22"/>
          <w:lang w:val="en-GB"/>
        </w:rPr>
        <w:t xml:space="preserve"> </w:t>
      </w:r>
      <w:r w:rsidR="00D265C2">
        <w:rPr>
          <w:rFonts w:ascii="Arial" w:hAnsi="Arial" w:cs="Arial"/>
          <w:spacing w:val="-2"/>
          <w:sz w:val="22"/>
          <w:szCs w:val="22"/>
          <w:lang w:val="en-GB"/>
        </w:rPr>
        <w:t>were discussed in de</w:t>
      </w:r>
      <w:r w:rsidR="00082A3C">
        <w:rPr>
          <w:rFonts w:ascii="Arial" w:hAnsi="Arial" w:cs="Arial"/>
          <w:spacing w:val="-2"/>
          <w:sz w:val="22"/>
          <w:szCs w:val="22"/>
          <w:lang w:val="en-GB"/>
        </w:rPr>
        <w:t xml:space="preserve">tail with the Committee </w:t>
      </w:r>
      <w:r w:rsidR="0027299C">
        <w:rPr>
          <w:rFonts w:ascii="Arial" w:hAnsi="Arial" w:cs="Arial"/>
          <w:spacing w:val="-2"/>
          <w:sz w:val="22"/>
          <w:szCs w:val="22"/>
          <w:lang w:val="en-GB"/>
        </w:rPr>
        <w:t>noting the high</w:t>
      </w:r>
      <w:r w:rsidR="000F7A60">
        <w:rPr>
          <w:rFonts w:ascii="Arial" w:hAnsi="Arial" w:cs="Arial"/>
          <w:spacing w:val="-2"/>
          <w:sz w:val="22"/>
          <w:szCs w:val="22"/>
          <w:lang w:val="en-GB"/>
        </w:rPr>
        <w:t xml:space="preserve"> overall</w:t>
      </w:r>
      <w:r w:rsidR="0027299C">
        <w:rPr>
          <w:rFonts w:ascii="Arial" w:hAnsi="Arial" w:cs="Arial"/>
          <w:spacing w:val="-2"/>
          <w:sz w:val="22"/>
          <w:szCs w:val="22"/>
          <w:lang w:val="en-GB"/>
        </w:rPr>
        <w:t xml:space="preserve"> engagement score</w:t>
      </w:r>
      <w:r w:rsidR="00D2608F">
        <w:rPr>
          <w:rFonts w:ascii="Arial" w:hAnsi="Arial" w:cs="Arial"/>
          <w:spacing w:val="-2"/>
          <w:sz w:val="22"/>
          <w:szCs w:val="22"/>
          <w:lang w:val="en-GB"/>
        </w:rPr>
        <w:t>,</w:t>
      </w:r>
      <w:r w:rsidR="000F7A60">
        <w:rPr>
          <w:rFonts w:ascii="Arial" w:hAnsi="Arial" w:cs="Arial"/>
          <w:spacing w:val="-2"/>
          <w:sz w:val="22"/>
          <w:szCs w:val="22"/>
          <w:lang w:val="en-GB"/>
        </w:rPr>
        <w:t xml:space="preserve"> an indicator </w:t>
      </w:r>
      <w:r w:rsidR="00B8282E">
        <w:rPr>
          <w:rFonts w:ascii="Arial" w:hAnsi="Arial" w:cs="Arial"/>
          <w:spacing w:val="-2"/>
          <w:sz w:val="22"/>
          <w:szCs w:val="22"/>
          <w:lang w:val="en-GB"/>
        </w:rPr>
        <w:t>of the emotional commitment of staff,</w:t>
      </w:r>
      <w:r w:rsidR="0027299C">
        <w:rPr>
          <w:rFonts w:ascii="Arial" w:hAnsi="Arial" w:cs="Arial"/>
          <w:spacing w:val="-2"/>
          <w:sz w:val="22"/>
          <w:szCs w:val="22"/>
          <w:lang w:val="en-GB"/>
        </w:rPr>
        <w:t xml:space="preserve"> for both</w:t>
      </w:r>
      <w:r w:rsidR="000F7A60">
        <w:rPr>
          <w:rFonts w:ascii="Arial" w:hAnsi="Arial" w:cs="Arial"/>
          <w:spacing w:val="-2"/>
          <w:sz w:val="22"/>
          <w:szCs w:val="22"/>
          <w:lang w:val="en-GB"/>
        </w:rPr>
        <w:t xml:space="preserve"> academic and professional services staff</w:t>
      </w:r>
      <w:r w:rsidR="008835AE">
        <w:rPr>
          <w:rFonts w:ascii="Arial" w:hAnsi="Arial" w:cs="Arial"/>
          <w:spacing w:val="-2"/>
          <w:sz w:val="22"/>
          <w:szCs w:val="22"/>
          <w:lang w:val="en-GB"/>
        </w:rPr>
        <w:t xml:space="preserve">. </w:t>
      </w:r>
      <w:r w:rsidR="00870141">
        <w:rPr>
          <w:rFonts w:ascii="Arial" w:hAnsi="Arial" w:cs="Arial"/>
          <w:spacing w:val="-2"/>
          <w:sz w:val="22"/>
          <w:szCs w:val="22"/>
          <w:lang w:val="en-GB"/>
        </w:rPr>
        <w:t xml:space="preserve">The weakest areas of engagement </w:t>
      </w:r>
      <w:r w:rsidR="00C41654">
        <w:rPr>
          <w:rFonts w:ascii="Arial" w:hAnsi="Arial" w:cs="Arial"/>
          <w:spacing w:val="-2"/>
          <w:sz w:val="22"/>
          <w:szCs w:val="22"/>
          <w:lang w:val="en-GB"/>
        </w:rPr>
        <w:t xml:space="preserve">will be the focus for bespoke Department/School level </w:t>
      </w:r>
      <w:r w:rsidR="00A22247">
        <w:rPr>
          <w:rFonts w:ascii="Arial" w:hAnsi="Arial" w:cs="Arial"/>
          <w:spacing w:val="-2"/>
          <w:sz w:val="22"/>
          <w:szCs w:val="22"/>
          <w:lang w:val="en-GB"/>
        </w:rPr>
        <w:t xml:space="preserve">action plans in 2023/24.  </w:t>
      </w:r>
      <w:r w:rsidR="00251C9B" w:rsidRPr="002E4860">
        <w:rPr>
          <w:rFonts w:ascii="Arial" w:hAnsi="Arial" w:cs="Arial"/>
          <w:spacing w:val="-2"/>
          <w:sz w:val="22"/>
          <w:szCs w:val="24"/>
          <w:lang w:val="en-GB"/>
        </w:rPr>
        <w:t xml:space="preserve">The Committee approved </w:t>
      </w:r>
      <w:r w:rsidR="004A6184">
        <w:rPr>
          <w:rFonts w:ascii="Arial" w:hAnsi="Arial" w:cs="Arial"/>
          <w:spacing w:val="-2"/>
          <w:sz w:val="22"/>
          <w:szCs w:val="24"/>
          <w:lang w:val="en-GB"/>
        </w:rPr>
        <w:t>the Relationships</w:t>
      </w:r>
      <w:r w:rsidR="0066594E">
        <w:rPr>
          <w:rFonts w:ascii="Arial" w:hAnsi="Arial" w:cs="Arial"/>
          <w:spacing w:val="-2"/>
          <w:sz w:val="22"/>
          <w:szCs w:val="24"/>
          <w:lang w:val="en-GB"/>
        </w:rPr>
        <w:t xml:space="preserve"> between College Staff and Students Policy</w:t>
      </w:r>
      <w:r w:rsidR="00251C9B" w:rsidRPr="002E4860">
        <w:rPr>
          <w:rFonts w:ascii="Arial" w:hAnsi="Arial" w:cs="Arial"/>
          <w:spacing w:val="-2"/>
          <w:sz w:val="22"/>
          <w:szCs w:val="24"/>
          <w:lang w:val="en-GB"/>
        </w:rPr>
        <w:t xml:space="preserve">.  </w:t>
      </w:r>
    </w:p>
    <w:p w14:paraId="665003AF" w14:textId="77777777" w:rsidR="00134297" w:rsidRDefault="00134297" w:rsidP="0069660B">
      <w:pPr>
        <w:pStyle w:val="toa"/>
        <w:tabs>
          <w:tab w:val="clear" w:pos="9000"/>
          <w:tab w:val="clear" w:pos="9360"/>
          <w:tab w:val="left" w:pos="-720"/>
          <w:tab w:val="left" w:pos="4011"/>
          <w:tab w:val="right" w:pos="8647"/>
        </w:tabs>
        <w:rPr>
          <w:rFonts w:ascii="Arial" w:hAnsi="Arial" w:cs="Arial"/>
          <w:spacing w:val="-2"/>
          <w:szCs w:val="22"/>
          <w:lang w:val="en-GB"/>
        </w:rPr>
      </w:pPr>
    </w:p>
    <w:p w14:paraId="26AA2ED6" w14:textId="77777777" w:rsidR="00B73537" w:rsidRDefault="00B73537"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Governance</w:t>
      </w:r>
    </w:p>
    <w:p w14:paraId="69D38E8C" w14:textId="77777777" w:rsidR="00B73537" w:rsidRDefault="00B73537"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741083A6" w14:textId="335FB8E1" w:rsidR="00B73537" w:rsidRPr="00B73537" w:rsidRDefault="00B73537" w:rsidP="0069660B">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 xml:space="preserve">Members are collectively of the opinion that the Remuneration and </w:t>
      </w:r>
      <w:r w:rsidR="00F865FD">
        <w:rPr>
          <w:rFonts w:ascii="Arial" w:hAnsi="Arial" w:cs="Arial"/>
          <w:spacing w:val="-2"/>
          <w:szCs w:val="22"/>
          <w:lang w:val="en-GB"/>
        </w:rPr>
        <w:t>Human Resources</w:t>
      </w:r>
      <w:r>
        <w:rPr>
          <w:rFonts w:ascii="Arial" w:hAnsi="Arial" w:cs="Arial"/>
          <w:spacing w:val="-2"/>
          <w:szCs w:val="22"/>
          <w:lang w:val="en-GB"/>
        </w:rPr>
        <w:t xml:space="preserve"> Committee continues to discharge </w:t>
      </w:r>
      <w:r w:rsidR="00E1114E">
        <w:rPr>
          <w:rFonts w:ascii="Arial" w:hAnsi="Arial" w:cs="Arial"/>
          <w:spacing w:val="-2"/>
          <w:szCs w:val="22"/>
          <w:lang w:val="en-GB"/>
        </w:rPr>
        <w:t xml:space="preserve">effectively </w:t>
      </w:r>
      <w:r>
        <w:rPr>
          <w:rFonts w:ascii="Arial" w:hAnsi="Arial" w:cs="Arial"/>
          <w:spacing w:val="-2"/>
          <w:szCs w:val="22"/>
          <w:lang w:val="en-GB"/>
        </w:rPr>
        <w:t xml:space="preserve">its responsibilities as set out in the agreed terms of reference and in doing so supports the Board to fulfil its obligations under Article </w:t>
      </w:r>
      <w:r w:rsidR="006A5571">
        <w:rPr>
          <w:rFonts w:ascii="Arial" w:hAnsi="Arial" w:cs="Arial"/>
          <w:spacing w:val="-2"/>
          <w:szCs w:val="22"/>
          <w:lang w:val="en-GB"/>
        </w:rPr>
        <w:t>3(2,d)</w:t>
      </w:r>
      <w:r>
        <w:rPr>
          <w:rFonts w:ascii="Arial" w:hAnsi="Arial" w:cs="Arial"/>
          <w:spacing w:val="-2"/>
          <w:szCs w:val="22"/>
          <w:lang w:val="en-GB"/>
        </w:rPr>
        <w:t xml:space="preserve"> of the Articles of Governance.</w:t>
      </w:r>
    </w:p>
    <w:p w14:paraId="38975BA2" w14:textId="77777777" w:rsidR="00E95854" w:rsidRPr="00E95854" w:rsidRDefault="00E95854" w:rsidP="0069660B">
      <w:pPr>
        <w:pStyle w:val="toa"/>
        <w:tabs>
          <w:tab w:val="clear" w:pos="9000"/>
          <w:tab w:val="clear" w:pos="9360"/>
          <w:tab w:val="left" w:pos="-720"/>
          <w:tab w:val="left" w:pos="4011"/>
          <w:tab w:val="right" w:pos="8647"/>
        </w:tabs>
        <w:rPr>
          <w:rFonts w:ascii="Arial" w:hAnsi="Arial" w:cs="Arial"/>
          <w:i/>
          <w:spacing w:val="-2"/>
          <w:szCs w:val="22"/>
          <w:lang w:val="en-GB"/>
        </w:rPr>
      </w:pPr>
    </w:p>
    <w:p w14:paraId="21A33816" w14:textId="77777777" w:rsidR="0047467A" w:rsidRDefault="00035322" w:rsidP="0069660B">
      <w:pPr>
        <w:pStyle w:val="toa"/>
        <w:tabs>
          <w:tab w:val="clear" w:pos="9000"/>
          <w:tab w:val="clear" w:pos="9360"/>
          <w:tab w:val="left" w:pos="-720"/>
          <w:tab w:val="left" w:pos="4011"/>
          <w:tab w:val="right" w:pos="8647"/>
        </w:tabs>
        <w:rPr>
          <w:rFonts w:ascii="Arial" w:hAnsi="Arial" w:cs="Arial"/>
          <w:b/>
          <w:spacing w:val="-2"/>
          <w:szCs w:val="22"/>
          <w:lang w:val="en-GB"/>
        </w:rPr>
      </w:pPr>
      <w:r>
        <w:rPr>
          <w:rFonts w:ascii="Arial" w:hAnsi="Arial" w:cs="Arial"/>
          <w:b/>
          <w:spacing w:val="-2"/>
          <w:szCs w:val="22"/>
          <w:lang w:val="en-GB"/>
        </w:rPr>
        <w:t>Recommendation</w:t>
      </w:r>
    </w:p>
    <w:p w14:paraId="0DAB5C7E" w14:textId="77777777" w:rsidR="00035322" w:rsidRDefault="00035322" w:rsidP="0069660B">
      <w:pPr>
        <w:pStyle w:val="toa"/>
        <w:tabs>
          <w:tab w:val="clear" w:pos="9000"/>
          <w:tab w:val="clear" w:pos="9360"/>
          <w:tab w:val="left" w:pos="-720"/>
          <w:tab w:val="left" w:pos="4011"/>
          <w:tab w:val="right" w:pos="8647"/>
        </w:tabs>
        <w:rPr>
          <w:rFonts w:ascii="Arial" w:hAnsi="Arial" w:cs="Arial"/>
          <w:b/>
          <w:spacing w:val="-2"/>
          <w:szCs w:val="22"/>
          <w:lang w:val="en-GB"/>
        </w:rPr>
      </w:pPr>
    </w:p>
    <w:p w14:paraId="0207FF9B" w14:textId="275ED649" w:rsidR="00035322" w:rsidRPr="00035322" w:rsidRDefault="00035322" w:rsidP="0069660B">
      <w:pPr>
        <w:pStyle w:val="toa"/>
        <w:tabs>
          <w:tab w:val="clear" w:pos="9000"/>
          <w:tab w:val="clear" w:pos="9360"/>
          <w:tab w:val="left" w:pos="-720"/>
          <w:tab w:val="left" w:pos="4011"/>
          <w:tab w:val="right" w:pos="8647"/>
        </w:tabs>
        <w:rPr>
          <w:rFonts w:ascii="Arial" w:hAnsi="Arial" w:cs="Arial"/>
          <w:spacing w:val="-2"/>
          <w:szCs w:val="22"/>
          <w:lang w:val="en-GB"/>
        </w:rPr>
      </w:pPr>
      <w:r>
        <w:rPr>
          <w:rFonts w:ascii="Arial" w:hAnsi="Arial" w:cs="Arial"/>
          <w:spacing w:val="-2"/>
          <w:szCs w:val="22"/>
          <w:lang w:val="en-GB"/>
        </w:rPr>
        <w:t xml:space="preserve">The Remuneration and </w:t>
      </w:r>
      <w:r w:rsidR="00F865FD">
        <w:rPr>
          <w:rFonts w:ascii="Arial" w:hAnsi="Arial" w:cs="Arial"/>
          <w:spacing w:val="-2"/>
          <w:szCs w:val="22"/>
          <w:lang w:val="en-GB"/>
        </w:rPr>
        <w:t>Human Resources</w:t>
      </w:r>
      <w:r>
        <w:rPr>
          <w:rFonts w:ascii="Arial" w:hAnsi="Arial" w:cs="Arial"/>
          <w:spacing w:val="-2"/>
          <w:szCs w:val="22"/>
          <w:lang w:val="en-GB"/>
        </w:rPr>
        <w:t xml:space="preserve"> Committee </w:t>
      </w:r>
      <w:r w:rsidR="00E1114E">
        <w:rPr>
          <w:rFonts w:ascii="Arial" w:hAnsi="Arial" w:cs="Arial"/>
          <w:spacing w:val="-2"/>
          <w:szCs w:val="22"/>
          <w:lang w:val="en-GB"/>
        </w:rPr>
        <w:t>asks</w:t>
      </w:r>
      <w:r>
        <w:rPr>
          <w:rFonts w:ascii="Arial" w:hAnsi="Arial" w:cs="Arial"/>
          <w:spacing w:val="-2"/>
          <w:szCs w:val="22"/>
          <w:lang w:val="en-GB"/>
        </w:rPr>
        <w:t xml:space="preserve"> the Board </w:t>
      </w:r>
      <w:r w:rsidR="00E1114E">
        <w:rPr>
          <w:rFonts w:ascii="Arial" w:hAnsi="Arial" w:cs="Arial"/>
          <w:spacing w:val="-2"/>
          <w:szCs w:val="22"/>
          <w:lang w:val="en-GB"/>
        </w:rPr>
        <w:t>to approve</w:t>
      </w:r>
      <w:r>
        <w:rPr>
          <w:rFonts w:ascii="Arial" w:hAnsi="Arial" w:cs="Arial"/>
          <w:spacing w:val="-2"/>
          <w:szCs w:val="22"/>
          <w:lang w:val="en-GB"/>
        </w:rPr>
        <w:t xml:space="preserve"> its approach to </w:t>
      </w:r>
      <w:r w:rsidR="00D7072D">
        <w:rPr>
          <w:rFonts w:ascii="Arial" w:hAnsi="Arial" w:cs="Arial"/>
          <w:spacing w:val="-2"/>
          <w:szCs w:val="22"/>
          <w:lang w:val="en-GB"/>
        </w:rPr>
        <w:t xml:space="preserve">ensuring the value of all staff at the College is properly recognised and that the </w:t>
      </w:r>
      <w:r>
        <w:rPr>
          <w:rFonts w:ascii="Arial" w:hAnsi="Arial" w:cs="Arial"/>
          <w:spacing w:val="-2"/>
          <w:szCs w:val="22"/>
          <w:lang w:val="en-GB"/>
        </w:rPr>
        <w:t xml:space="preserve">remuneration of the Principal and </w:t>
      </w:r>
      <w:r w:rsidR="00D84229">
        <w:rPr>
          <w:rFonts w:ascii="Arial" w:hAnsi="Arial" w:cs="Arial"/>
          <w:spacing w:val="-2"/>
          <w:szCs w:val="22"/>
          <w:lang w:val="en-GB"/>
        </w:rPr>
        <w:t>her Executive Team</w:t>
      </w:r>
      <w:r w:rsidR="00D7072D">
        <w:rPr>
          <w:rFonts w:ascii="Arial" w:hAnsi="Arial" w:cs="Arial"/>
          <w:spacing w:val="-2"/>
          <w:szCs w:val="22"/>
          <w:lang w:val="en-GB"/>
        </w:rPr>
        <w:t xml:space="preserve"> is appropiriate.</w:t>
      </w:r>
      <w:r w:rsidR="00DA1479">
        <w:rPr>
          <w:rFonts w:ascii="Arial" w:hAnsi="Arial" w:cs="Arial"/>
          <w:spacing w:val="-2"/>
          <w:szCs w:val="22"/>
          <w:lang w:val="en-GB"/>
        </w:rPr>
        <w:t xml:space="preserve"> The Committee</w:t>
      </w:r>
      <w:r>
        <w:rPr>
          <w:rFonts w:ascii="Arial" w:hAnsi="Arial" w:cs="Arial"/>
          <w:spacing w:val="-2"/>
          <w:szCs w:val="22"/>
          <w:lang w:val="en-GB"/>
        </w:rPr>
        <w:t xml:space="preserve"> has endeavoured to achieve a balance between rewarding success</w:t>
      </w:r>
      <w:r w:rsidR="00E1114E">
        <w:rPr>
          <w:rFonts w:ascii="Arial" w:hAnsi="Arial" w:cs="Arial"/>
          <w:spacing w:val="-2"/>
          <w:szCs w:val="22"/>
          <w:lang w:val="en-GB"/>
        </w:rPr>
        <w:t xml:space="preserve">, </w:t>
      </w:r>
      <w:r>
        <w:rPr>
          <w:rFonts w:ascii="Arial" w:hAnsi="Arial" w:cs="Arial"/>
          <w:spacing w:val="-2"/>
          <w:szCs w:val="22"/>
          <w:lang w:val="en-GB"/>
        </w:rPr>
        <w:t>demonstrating good governance</w:t>
      </w:r>
      <w:r w:rsidR="00E1114E">
        <w:rPr>
          <w:rFonts w:ascii="Arial" w:hAnsi="Arial" w:cs="Arial"/>
          <w:spacing w:val="-2"/>
          <w:szCs w:val="22"/>
          <w:lang w:val="en-GB"/>
        </w:rPr>
        <w:t xml:space="preserve"> and use of resources</w:t>
      </w:r>
      <w:r w:rsidR="0059169B">
        <w:rPr>
          <w:rFonts w:ascii="Arial" w:hAnsi="Arial" w:cs="Arial"/>
          <w:spacing w:val="-2"/>
          <w:szCs w:val="22"/>
          <w:lang w:val="en-GB"/>
        </w:rPr>
        <w:t>.</w:t>
      </w:r>
      <w:r>
        <w:rPr>
          <w:rFonts w:ascii="Arial" w:hAnsi="Arial" w:cs="Arial"/>
          <w:spacing w:val="-2"/>
          <w:szCs w:val="22"/>
          <w:lang w:val="en-GB"/>
        </w:rPr>
        <w:t xml:space="preserve">  The Board is invited to receive the report and endorse the Committee’s approach.</w:t>
      </w:r>
    </w:p>
    <w:p w14:paraId="07E588C5" w14:textId="77777777" w:rsidR="0047467A" w:rsidRPr="0063290E" w:rsidRDefault="0047467A" w:rsidP="0069660B">
      <w:pPr>
        <w:pStyle w:val="toa"/>
        <w:tabs>
          <w:tab w:val="clear" w:pos="9000"/>
          <w:tab w:val="clear" w:pos="9360"/>
          <w:tab w:val="left" w:pos="-720"/>
          <w:tab w:val="left" w:pos="4011"/>
          <w:tab w:val="right" w:pos="8647"/>
        </w:tabs>
        <w:rPr>
          <w:rFonts w:ascii="Arial" w:hAnsi="Arial" w:cs="Arial"/>
          <w:i/>
          <w:spacing w:val="-2"/>
          <w:szCs w:val="22"/>
          <w:lang w:val="en-GB"/>
        </w:rPr>
      </w:pPr>
    </w:p>
    <w:p w14:paraId="0BBCAE89" w14:textId="77777777" w:rsidR="00591273" w:rsidRPr="0063290E" w:rsidRDefault="00591273" w:rsidP="0069660B">
      <w:pPr>
        <w:pStyle w:val="toa"/>
        <w:tabs>
          <w:tab w:val="clear" w:pos="9000"/>
          <w:tab w:val="clear" w:pos="9360"/>
          <w:tab w:val="left" w:pos="-720"/>
          <w:tab w:val="left" w:pos="4011"/>
          <w:tab w:val="right" w:pos="8647"/>
        </w:tabs>
        <w:rPr>
          <w:rFonts w:ascii="Arial" w:hAnsi="Arial" w:cs="Arial"/>
          <w:i/>
          <w:spacing w:val="-2"/>
          <w:szCs w:val="22"/>
          <w:lang w:val="en-GB"/>
        </w:rPr>
      </w:pPr>
    </w:p>
    <w:p w14:paraId="60807462" w14:textId="77777777" w:rsidR="00757C0F" w:rsidRPr="0063290E" w:rsidRDefault="00757C0F" w:rsidP="0069660B">
      <w:pPr>
        <w:pStyle w:val="toa"/>
        <w:tabs>
          <w:tab w:val="clear" w:pos="9000"/>
          <w:tab w:val="clear" w:pos="9360"/>
          <w:tab w:val="left" w:pos="-720"/>
          <w:tab w:val="left" w:pos="4011"/>
          <w:tab w:val="right" w:pos="8647"/>
        </w:tabs>
        <w:rPr>
          <w:rFonts w:ascii="Arial" w:hAnsi="Arial" w:cs="Arial"/>
          <w:i/>
          <w:spacing w:val="-2"/>
          <w:szCs w:val="22"/>
          <w:lang w:val="en-GB"/>
        </w:rPr>
      </w:pPr>
    </w:p>
    <w:p w14:paraId="3AFDAE25" w14:textId="77777777" w:rsidR="00F06B09" w:rsidRPr="0063290E" w:rsidRDefault="00F45D1D" w:rsidP="0069660B">
      <w:pPr>
        <w:pStyle w:val="toa"/>
        <w:tabs>
          <w:tab w:val="clear" w:pos="9000"/>
          <w:tab w:val="clear" w:pos="9360"/>
          <w:tab w:val="left" w:pos="-720"/>
          <w:tab w:val="left" w:pos="4011"/>
          <w:tab w:val="right" w:pos="8647"/>
        </w:tabs>
        <w:rPr>
          <w:rFonts w:ascii="Arial" w:hAnsi="Arial" w:cs="Arial"/>
          <w:i/>
          <w:spacing w:val="-2"/>
          <w:szCs w:val="22"/>
          <w:lang w:val="en-GB"/>
        </w:rPr>
      </w:pPr>
      <w:r>
        <w:rPr>
          <w:rFonts w:ascii="Arial" w:hAnsi="Arial" w:cs="Arial"/>
          <w:i/>
          <w:spacing w:val="-2"/>
          <w:szCs w:val="22"/>
          <w:lang w:val="en-GB"/>
        </w:rPr>
        <w:t xml:space="preserve"> Felicity Goodey</w:t>
      </w:r>
    </w:p>
    <w:p w14:paraId="310E8C85" w14:textId="0EAA081A" w:rsidR="00F06B09" w:rsidRPr="0063290E" w:rsidRDefault="00F06B09" w:rsidP="0069660B">
      <w:pPr>
        <w:pStyle w:val="toa"/>
        <w:tabs>
          <w:tab w:val="clear" w:pos="9000"/>
          <w:tab w:val="clear" w:pos="9360"/>
          <w:tab w:val="left" w:pos="-720"/>
          <w:tab w:val="left" w:pos="4011"/>
          <w:tab w:val="right" w:pos="8647"/>
        </w:tabs>
        <w:rPr>
          <w:rFonts w:ascii="Arial" w:hAnsi="Arial" w:cs="Arial"/>
          <w:i/>
          <w:spacing w:val="-2"/>
          <w:szCs w:val="22"/>
          <w:lang w:val="en-GB"/>
        </w:rPr>
      </w:pPr>
      <w:r w:rsidRPr="0063290E">
        <w:rPr>
          <w:rFonts w:ascii="Arial" w:hAnsi="Arial" w:cs="Arial"/>
          <w:i/>
          <w:spacing w:val="-2"/>
          <w:szCs w:val="22"/>
          <w:lang w:val="en-GB"/>
        </w:rPr>
        <w:t xml:space="preserve">Chair of the </w:t>
      </w:r>
      <w:r w:rsidR="00F45D1D">
        <w:rPr>
          <w:rFonts w:ascii="Arial" w:hAnsi="Arial" w:cs="Arial"/>
          <w:i/>
          <w:spacing w:val="-2"/>
          <w:szCs w:val="22"/>
          <w:lang w:val="en-GB"/>
        </w:rPr>
        <w:t xml:space="preserve">Remuneration and </w:t>
      </w:r>
      <w:r w:rsidR="00B72DD5">
        <w:rPr>
          <w:rFonts w:ascii="Arial" w:hAnsi="Arial" w:cs="Arial"/>
          <w:i/>
          <w:spacing w:val="-2"/>
          <w:szCs w:val="22"/>
          <w:lang w:val="en-GB"/>
        </w:rPr>
        <w:t>Human Resources</w:t>
      </w:r>
      <w:r w:rsidR="00F45D1D">
        <w:rPr>
          <w:rFonts w:ascii="Arial" w:hAnsi="Arial" w:cs="Arial"/>
          <w:i/>
          <w:spacing w:val="-2"/>
          <w:szCs w:val="22"/>
          <w:lang w:val="en-GB"/>
        </w:rPr>
        <w:t xml:space="preserve"> Committee</w:t>
      </w:r>
    </w:p>
    <w:p w14:paraId="1631A44F" w14:textId="77777777" w:rsidR="005E2258" w:rsidRDefault="005E2258" w:rsidP="0069660B">
      <w:pPr>
        <w:pStyle w:val="toa"/>
        <w:tabs>
          <w:tab w:val="clear" w:pos="9000"/>
          <w:tab w:val="clear" w:pos="9360"/>
          <w:tab w:val="left" w:pos="-720"/>
          <w:tab w:val="left" w:pos="4011"/>
          <w:tab w:val="right" w:pos="8647"/>
        </w:tabs>
        <w:rPr>
          <w:rFonts w:ascii="Arial" w:hAnsi="Arial" w:cs="Arial"/>
          <w:i/>
          <w:spacing w:val="-2"/>
          <w:szCs w:val="22"/>
          <w:lang w:val="en-GB"/>
        </w:rPr>
      </w:pPr>
    </w:p>
    <w:p w14:paraId="097923F3" w14:textId="55BDF562" w:rsidR="00CA6984" w:rsidRPr="0063290E" w:rsidRDefault="006C7579" w:rsidP="0069660B">
      <w:pPr>
        <w:pStyle w:val="toa"/>
        <w:tabs>
          <w:tab w:val="clear" w:pos="9000"/>
          <w:tab w:val="clear" w:pos="9360"/>
          <w:tab w:val="left" w:pos="-720"/>
          <w:tab w:val="left" w:pos="4011"/>
          <w:tab w:val="right" w:pos="8647"/>
        </w:tabs>
        <w:rPr>
          <w:rFonts w:ascii="Arial" w:hAnsi="Arial" w:cs="Arial"/>
          <w:i/>
          <w:spacing w:val="-2"/>
          <w:szCs w:val="22"/>
          <w:lang w:val="en-GB"/>
        </w:rPr>
      </w:pPr>
      <w:r>
        <w:rPr>
          <w:rFonts w:ascii="Arial" w:hAnsi="Arial" w:cs="Arial"/>
          <w:i/>
          <w:spacing w:val="-2"/>
          <w:szCs w:val="22"/>
          <w:lang w:val="en-GB"/>
        </w:rPr>
        <w:t>November</w:t>
      </w:r>
      <w:r w:rsidR="00F45D1D">
        <w:rPr>
          <w:rFonts w:ascii="Arial" w:hAnsi="Arial" w:cs="Arial"/>
          <w:i/>
          <w:spacing w:val="-2"/>
          <w:szCs w:val="22"/>
          <w:lang w:val="en-GB"/>
        </w:rPr>
        <w:t xml:space="preserve"> </w:t>
      </w:r>
      <w:r w:rsidR="00A66CB5">
        <w:rPr>
          <w:rFonts w:ascii="Arial" w:hAnsi="Arial" w:cs="Arial"/>
          <w:i/>
          <w:spacing w:val="-2"/>
          <w:szCs w:val="22"/>
          <w:lang w:val="en-GB"/>
        </w:rPr>
        <w:t>202</w:t>
      </w:r>
      <w:r w:rsidR="007918DC">
        <w:rPr>
          <w:rFonts w:ascii="Arial" w:hAnsi="Arial" w:cs="Arial"/>
          <w:i/>
          <w:spacing w:val="-2"/>
          <w:szCs w:val="22"/>
          <w:lang w:val="en-GB"/>
        </w:rPr>
        <w:t>3</w:t>
      </w:r>
    </w:p>
    <w:sectPr w:rsidR="00CA6984" w:rsidRPr="0063290E" w:rsidSect="00E11F77">
      <w:headerReference w:type="even" r:id="rId8"/>
      <w:headerReference w:type="default" r:id="rId9"/>
      <w:footerReference w:type="first" r:id="rId10"/>
      <w:pgSz w:w="11906" w:h="16838"/>
      <w:pgMar w:top="1134" w:right="1247" w:bottom="1134" w:left="1247" w:header="1440" w:footer="1077"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77D4" w14:textId="77777777" w:rsidR="00045279" w:rsidRDefault="00045279">
      <w:r>
        <w:separator/>
      </w:r>
    </w:p>
  </w:endnote>
  <w:endnote w:type="continuationSeparator" w:id="0">
    <w:p w14:paraId="0BFBDB9D" w14:textId="77777777" w:rsidR="00045279" w:rsidRDefault="0004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49063"/>
      <w:docPartObj>
        <w:docPartGallery w:val="Page Numbers (Bottom of Page)"/>
        <w:docPartUnique/>
      </w:docPartObj>
    </w:sdtPr>
    <w:sdtEndPr>
      <w:rPr>
        <w:noProof/>
      </w:rPr>
    </w:sdtEndPr>
    <w:sdtContent>
      <w:p w14:paraId="333F6A6A" w14:textId="77777777" w:rsidR="00937ECA" w:rsidRDefault="00937ECA">
        <w:pPr>
          <w:pStyle w:val="Footer"/>
          <w:jc w:val="center"/>
        </w:pPr>
        <w:r>
          <w:fldChar w:fldCharType="begin"/>
        </w:r>
        <w:r>
          <w:instrText xml:space="preserve"> PAGE   \* MERGEFORMAT </w:instrText>
        </w:r>
        <w:r>
          <w:fldChar w:fldCharType="separate"/>
        </w:r>
        <w:r w:rsidR="00D07E29">
          <w:rPr>
            <w:noProof/>
          </w:rPr>
          <w:t>- 1 -</w:t>
        </w:r>
        <w:r>
          <w:rPr>
            <w:noProof/>
          </w:rPr>
          <w:fldChar w:fldCharType="end"/>
        </w:r>
      </w:p>
    </w:sdtContent>
  </w:sdt>
  <w:p w14:paraId="22E241CC" w14:textId="77777777" w:rsidR="00937ECA" w:rsidRDefault="0093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2309" w14:textId="77777777" w:rsidR="00045279" w:rsidRDefault="00045279">
      <w:r>
        <w:separator/>
      </w:r>
    </w:p>
  </w:footnote>
  <w:footnote w:type="continuationSeparator" w:id="0">
    <w:p w14:paraId="57B4BE49" w14:textId="77777777" w:rsidR="00045279" w:rsidRDefault="00045279">
      <w:r>
        <w:continuationSeparator/>
      </w:r>
    </w:p>
  </w:footnote>
  <w:footnote w:id="1">
    <w:p w14:paraId="2F4410D2" w14:textId="0D2B19FA" w:rsidR="005C65D5" w:rsidRDefault="005C65D5">
      <w:pPr>
        <w:pStyle w:val="FootnoteText"/>
      </w:pPr>
      <w:r>
        <w:rPr>
          <w:rStyle w:val="FootnoteReference"/>
        </w:rPr>
        <w:footnoteRef/>
      </w:r>
      <w:r>
        <w:t xml:space="preserve"> Formerly the Remuneration and Strategic Staffing Committee</w:t>
      </w:r>
      <w:r w:rsidR="00175C8E">
        <w:t>. The Board of Governors approved the change of name of the Committee with effect from 1 January 2023</w:t>
      </w:r>
    </w:p>
  </w:footnote>
  <w:footnote w:id="2">
    <w:p w14:paraId="66DFAD6C" w14:textId="0CBE710A" w:rsidR="00344432" w:rsidRDefault="00344432">
      <w:pPr>
        <w:pStyle w:val="FootnoteText"/>
      </w:pPr>
      <w:r>
        <w:rPr>
          <w:rStyle w:val="FootnoteReference"/>
        </w:rPr>
        <w:footnoteRef/>
      </w:r>
      <w:r>
        <w:t xml:space="preserve"> Until 31 December 2022</w:t>
      </w:r>
    </w:p>
  </w:footnote>
  <w:footnote w:id="3">
    <w:p w14:paraId="28F6B113" w14:textId="0B2E6025" w:rsidR="00344432" w:rsidRDefault="00344432">
      <w:pPr>
        <w:pStyle w:val="FootnoteText"/>
      </w:pPr>
      <w:r>
        <w:rPr>
          <w:rStyle w:val="FootnoteReference"/>
        </w:rPr>
        <w:footnoteRef/>
      </w:r>
      <w:r>
        <w:t xml:space="preserve"> With effect from 1 January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859E" w14:textId="77777777" w:rsidR="00011C3C" w:rsidRDefault="00011C3C" w:rsidP="00E219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2B39A" w14:textId="77777777" w:rsidR="00011C3C" w:rsidRDefault="00011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193C" w14:textId="77777777" w:rsidR="00011C3C" w:rsidRPr="00506EAF" w:rsidRDefault="00011C3C" w:rsidP="00E2197C">
    <w:pPr>
      <w:pStyle w:val="Header"/>
      <w:framePr w:wrap="around" w:vAnchor="text" w:hAnchor="margin" w:xAlign="center" w:y="1"/>
      <w:rPr>
        <w:rStyle w:val="PageNumber"/>
        <w:rFonts w:ascii="Arial" w:hAnsi="Arial" w:cs="Arial"/>
      </w:rPr>
    </w:pPr>
    <w:r w:rsidRPr="00506EAF">
      <w:rPr>
        <w:rStyle w:val="PageNumber"/>
        <w:rFonts w:ascii="Arial" w:hAnsi="Arial" w:cs="Arial"/>
      </w:rPr>
      <w:fldChar w:fldCharType="begin"/>
    </w:r>
    <w:r w:rsidRPr="00506EAF">
      <w:rPr>
        <w:rStyle w:val="PageNumber"/>
        <w:rFonts w:ascii="Arial" w:hAnsi="Arial" w:cs="Arial"/>
      </w:rPr>
      <w:instrText xml:space="preserve">PAGE  </w:instrText>
    </w:r>
    <w:r w:rsidRPr="00506EAF">
      <w:rPr>
        <w:rStyle w:val="PageNumber"/>
        <w:rFonts w:ascii="Arial" w:hAnsi="Arial" w:cs="Arial"/>
      </w:rPr>
      <w:fldChar w:fldCharType="separate"/>
    </w:r>
    <w:r w:rsidR="00232C88">
      <w:rPr>
        <w:rStyle w:val="PageNumber"/>
        <w:rFonts w:ascii="Arial" w:hAnsi="Arial" w:cs="Arial"/>
        <w:noProof/>
      </w:rPr>
      <w:t>- 4 -</w:t>
    </w:r>
    <w:r w:rsidRPr="00506EAF">
      <w:rPr>
        <w:rStyle w:val="PageNumber"/>
        <w:rFonts w:ascii="Arial" w:hAnsi="Arial" w:cs="Arial"/>
      </w:rPr>
      <w:fldChar w:fldCharType="end"/>
    </w:r>
  </w:p>
  <w:p w14:paraId="6B8CE9A3" w14:textId="77777777" w:rsidR="00011C3C" w:rsidRDefault="00011C3C">
    <w:pPr>
      <w:pStyle w:val="Header"/>
      <w:rPr>
        <w:rFonts w:ascii="Arial" w:hAnsi="Arial" w:cs="Arial"/>
      </w:rPr>
    </w:pPr>
  </w:p>
  <w:p w14:paraId="17EC0010" w14:textId="77777777" w:rsidR="00011C3C" w:rsidRPr="008D638D" w:rsidRDefault="00011C3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2F69"/>
    <w:multiLevelType w:val="hybridMultilevel"/>
    <w:tmpl w:val="02829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A6AEA"/>
    <w:multiLevelType w:val="hybridMultilevel"/>
    <w:tmpl w:val="EDB844DC"/>
    <w:lvl w:ilvl="0" w:tplc="11CC3EFC">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AD39AC"/>
    <w:multiLevelType w:val="hybridMultilevel"/>
    <w:tmpl w:val="619627EE"/>
    <w:lvl w:ilvl="0" w:tplc="33AA59A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4541EF"/>
    <w:multiLevelType w:val="multilevel"/>
    <w:tmpl w:val="43DCD2B0"/>
    <w:lvl w:ilvl="0">
      <w:start w:val="1"/>
      <w:numFmt w:val="decimal"/>
      <w:pStyle w:val="NumHead"/>
      <w:lvlText w:val="%1"/>
      <w:lvlJc w:val="left"/>
      <w:pPr>
        <w:tabs>
          <w:tab w:val="num" w:pos="0"/>
        </w:tabs>
        <w:ind w:left="0" w:hanging="567"/>
      </w:pPr>
    </w:lvl>
    <w:lvl w:ilvl="1">
      <w:start w:val="1"/>
      <w:numFmt w:val="decimal"/>
      <w:pStyle w:val="NumText"/>
      <w:lvlText w:val="%1.%2."/>
      <w:lvlJc w:val="left"/>
      <w:pPr>
        <w:tabs>
          <w:tab w:val="num" w:pos="0"/>
        </w:tabs>
        <w:ind w:left="0" w:hanging="567"/>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7200"/>
        </w:tabs>
        <w:ind w:left="3240" w:hanging="1080"/>
      </w:pPr>
    </w:lvl>
    <w:lvl w:ilvl="7">
      <w:start w:val="1"/>
      <w:numFmt w:val="decimal"/>
      <w:lvlText w:val="%1.%2.%3.%4.%5.%6.%7.%8."/>
      <w:lvlJc w:val="left"/>
      <w:pPr>
        <w:tabs>
          <w:tab w:val="num" w:pos="8280"/>
        </w:tabs>
        <w:ind w:left="3744" w:hanging="1224"/>
      </w:pPr>
    </w:lvl>
    <w:lvl w:ilvl="8">
      <w:start w:val="1"/>
      <w:numFmt w:val="decimal"/>
      <w:lvlText w:val="%1.%2.%3.%4.%5.%6.%7.%8.%9."/>
      <w:lvlJc w:val="left"/>
      <w:pPr>
        <w:tabs>
          <w:tab w:val="num" w:pos="9360"/>
        </w:tabs>
        <w:ind w:left="4320" w:hanging="1440"/>
      </w:pPr>
    </w:lvl>
  </w:abstractNum>
  <w:abstractNum w:abstractNumId="4" w15:restartNumberingAfterBreak="0">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AD50F9C"/>
    <w:multiLevelType w:val="hybridMultilevel"/>
    <w:tmpl w:val="01706C5A"/>
    <w:lvl w:ilvl="0" w:tplc="1C2295E8">
      <w:start w:val="1"/>
      <w:numFmt w:val="decimal"/>
      <w:lvlText w:val="%1."/>
      <w:lvlJc w:val="left"/>
      <w:pPr>
        <w:ind w:left="72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1312C"/>
    <w:multiLevelType w:val="hybridMultilevel"/>
    <w:tmpl w:val="641E623E"/>
    <w:lvl w:ilvl="0" w:tplc="7DD4C11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FC78EC"/>
    <w:multiLevelType w:val="hybridMultilevel"/>
    <w:tmpl w:val="E39C9DC8"/>
    <w:lvl w:ilvl="0" w:tplc="C57EE82A">
      <w:start w:val="1"/>
      <w:numFmt w:val="bullet"/>
      <w:pStyle w:val="BulletOne"/>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266B7"/>
    <w:multiLevelType w:val="hybridMultilevel"/>
    <w:tmpl w:val="BE0A15D4"/>
    <w:lvl w:ilvl="0" w:tplc="A4503A46">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A7E91"/>
    <w:multiLevelType w:val="multilevel"/>
    <w:tmpl w:val="9E603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2191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680981">
    <w:abstractNumId w:val="4"/>
  </w:num>
  <w:num w:numId="3" w16cid:durableId="1247881541">
    <w:abstractNumId w:val="7"/>
  </w:num>
  <w:num w:numId="4" w16cid:durableId="32923613">
    <w:abstractNumId w:val="5"/>
  </w:num>
  <w:num w:numId="5" w16cid:durableId="246352924">
    <w:abstractNumId w:val="9"/>
  </w:num>
  <w:num w:numId="6" w16cid:durableId="88277940">
    <w:abstractNumId w:val="0"/>
  </w:num>
  <w:num w:numId="7" w16cid:durableId="935483047">
    <w:abstractNumId w:val="8"/>
  </w:num>
  <w:num w:numId="8" w16cid:durableId="2125928717">
    <w:abstractNumId w:val="6"/>
  </w:num>
  <w:num w:numId="9" w16cid:durableId="509760688">
    <w:abstractNumId w:val="1"/>
  </w:num>
  <w:num w:numId="10" w16cid:durableId="83291596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7A"/>
    <w:rsid w:val="00000547"/>
    <w:rsid w:val="00001A9A"/>
    <w:rsid w:val="000024BA"/>
    <w:rsid w:val="000037D7"/>
    <w:rsid w:val="00011C3C"/>
    <w:rsid w:val="0001708D"/>
    <w:rsid w:val="000223F4"/>
    <w:rsid w:val="00024464"/>
    <w:rsid w:val="00026A96"/>
    <w:rsid w:val="00035322"/>
    <w:rsid w:val="00037D74"/>
    <w:rsid w:val="0004061E"/>
    <w:rsid w:val="00042C0C"/>
    <w:rsid w:val="00044413"/>
    <w:rsid w:val="00045279"/>
    <w:rsid w:val="00047413"/>
    <w:rsid w:val="00051C20"/>
    <w:rsid w:val="000529F8"/>
    <w:rsid w:val="00056BC0"/>
    <w:rsid w:val="00066D01"/>
    <w:rsid w:val="00067C9F"/>
    <w:rsid w:val="0007056D"/>
    <w:rsid w:val="000717EF"/>
    <w:rsid w:val="00073421"/>
    <w:rsid w:val="00074A7D"/>
    <w:rsid w:val="00082A3C"/>
    <w:rsid w:val="00082E1D"/>
    <w:rsid w:val="000855CB"/>
    <w:rsid w:val="0008635E"/>
    <w:rsid w:val="000903C0"/>
    <w:rsid w:val="00091D36"/>
    <w:rsid w:val="000921A3"/>
    <w:rsid w:val="000921A5"/>
    <w:rsid w:val="00092D3B"/>
    <w:rsid w:val="00097141"/>
    <w:rsid w:val="00097377"/>
    <w:rsid w:val="000A0E5F"/>
    <w:rsid w:val="000A1A61"/>
    <w:rsid w:val="000A1D56"/>
    <w:rsid w:val="000B0465"/>
    <w:rsid w:val="000B0942"/>
    <w:rsid w:val="000B1453"/>
    <w:rsid w:val="000B2343"/>
    <w:rsid w:val="000B2944"/>
    <w:rsid w:val="000B2D3E"/>
    <w:rsid w:val="000C33DA"/>
    <w:rsid w:val="000C38B6"/>
    <w:rsid w:val="000C4F29"/>
    <w:rsid w:val="000D042F"/>
    <w:rsid w:val="000D35D6"/>
    <w:rsid w:val="000E396D"/>
    <w:rsid w:val="000F07ED"/>
    <w:rsid w:val="000F11AA"/>
    <w:rsid w:val="000F5F45"/>
    <w:rsid w:val="000F7A26"/>
    <w:rsid w:val="000F7A60"/>
    <w:rsid w:val="00100258"/>
    <w:rsid w:val="001049FF"/>
    <w:rsid w:val="0010556A"/>
    <w:rsid w:val="00105B34"/>
    <w:rsid w:val="0010637C"/>
    <w:rsid w:val="001073D7"/>
    <w:rsid w:val="00107859"/>
    <w:rsid w:val="001112B4"/>
    <w:rsid w:val="00113691"/>
    <w:rsid w:val="001175DC"/>
    <w:rsid w:val="00117F2F"/>
    <w:rsid w:val="0012430A"/>
    <w:rsid w:val="00127226"/>
    <w:rsid w:val="00131932"/>
    <w:rsid w:val="00134297"/>
    <w:rsid w:val="00134CAB"/>
    <w:rsid w:val="00143CA6"/>
    <w:rsid w:val="00143F2D"/>
    <w:rsid w:val="00146FF5"/>
    <w:rsid w:val="0015390E"/>
    <w:rsid w:val="00157352"/>
    <w:rsid w:val="001609D7"/>
    <w:rsid w:val="00161B18"/>
    <w:rsid w:val="001700D3"/>
    <w:rsid w:val="00171908"/>
    <w:rsid w:val="00173B10"/>
    <w:rsid w:val="00175C8E"/>
    <w:rsid w:val="00177A14"/>
    <w:rsid w:val="00180B2F"/>
    <w:rsid w:val="00187B63"/>
    <w:rsid w:val="001943E3"/>
    <w:rsid w:val="00194C20"/>
    <w:rsid w:val="001A0846"/>
    <w:rsid w:val="001A2129"/>
    <w:rsid w:val="001A2762"/>
    <w:rsid w:val="001A2F70"/>
    <w:rsid w:val="001A4B92"/>
    <w:rsid w:val="001A6266"/>
    <w:rsid w:val="001B19A0"/>
    <w:rsid w:val="001B1B8D"/>
    <w:rsid w:val="001B5F0A"/>
    <w:rsid w:val="001B6D6E"/>
    <w:rsid w:val="001B77B9"/>
    <w:rsid w:val="001C0635"/>
    <w:rsid w:val="001C60F0"/>
    <w:rsid w:val="001C7B24"/>
    <w:rsid w:val="001D5E7C"/>
    <w:rsid w:val="001E5503"/>
    <w:rsid w:val="001E693C"/>
    <w:rsid w:val="001F388F"/>
    <w:rsid w:val="001F4698"/>
    <w:rsid w:val="00205ACA"/>
    <w:rsid w:val="00206364"/>
    <w:rsid w:val="0021099C"/>
    <w:rsid w:val="00213C4D"/>
    <w:rsid w:val="00216FCE"/>
    <w:rsid w:val="00222D24"/>
    <w:rsid w:val="002243D7"/>
    <w:rsid w:val="00224460"/>
    <w:rsid w:val="00224581"/>
    <w:rsid w:val="00226410"/>
    <w:rsid w:val="00231DBF"/>
    <w:rsid w:val="00231E84"/>
    <w:rsid w:val="00232C88"/>
    <w:rsid w:val="002339C6"/>
    <w:rsid w:val="00237E2E"/>
    <w:rsid w:val="00243A0F"/>
    <w:rsid w:val="00244D78"/>
    <w:rsid w:val="00246094"/>
    <w:rsid w:val="00251C9B"/>
    <w:rsid w:val="002546D5"/>
    <w:rsid w:val="00260D36"/>
    <w:rsid w:val="0027299C"/>
    <w:rsid w:val="0027564F"/>
    <w:rsid w:val="00275D6E"/>
    <w:rsid w:val="0027638E"/>
    <w:rsid w:val="00276863"/>
    <w:rsid w:val="002773C4"/>
    <w:rsid w:val="00284777"/>
    <w:rsid w:val="002865AC"/>
    <w:rsid w:val="00291903"/>
    <w:rsid w:val="00291F3B"/>
    <w:rsid w:val="00292BC1"/>
    <w:rsid w:val="00292FBD"/>
    <w:rsid w:val="00296D01"/>
    <w:rsid w:val="002A0344"/>
    <w:rsid w:val="002A10BF"/>
    <w:rsid w:val="002A1840"/>
    <w:rsid w:val="002A615C"/>
    <w:rsid w:val="002B0595"/>
    <w:rsid w:val="002B168C"/>
    <w:rsid w:val="002C2016"/>
    <w:rsid w:val="002C58B9"/>
    <w:rsid w:val="002C6191"/>
    <w:rsid w:val="002D03B5"/>
    <w:rsid w:val="002D09C4"/>
    <w:rsid w:val="002D1EF0"/>
    <w:rsid w:val="002D5D47"/>
    <w:rsid w:val="002D5E1B"/>
    <w:rsid w:val="002E0B2B"/>
    <w:rsid w:val="002E4860"/>
    <w:rsid w:val="002F5F60"/>
    <w:rsid w:val="00301103"/>
    <w:rsid w:val="00304367"/>
    <w:rsid w:val="00310015"/>
    <w:rsid w:val="003110BD"/>
    <w:rsid w:val="00317D56"/>
    <w:rsid w:val="00317FE3"/>
    <w:rsid w:val="00320C51"/>
    <w:rsid w:val="003235C0"/>
    <w:rsid w:val="00325995"/>
    <w:rsid w:val="003273E8"/>
    <w:rsid w:val="00334938"/>
    <w:rsid w:val="00336EE7"/>
    <w:rsid w:val="00344432"/>
    <w:rsid w:val="00347CC0"/>
    <w:rsid w:val="00351AC2"/>
    <w:rsid w:val="00352914"/>
    <w:rsid w:val="003546EA"/>
    <w:rsid w:val="00360C7A"/>
    <w:rsid w:val="00364719"/>
    <w:rsid w:val="00364964"/>
    <w:rsid w:val="00372D0B"/>
    <w:rsid w:val="00385C9E"/>
    <w:rsid w:val="00385D8E"/>
    <w:rsid w:val="00385E81"/>
    <w:rsid w:val="00386DCD"/>
    <w:rsid w:val="00387B5B"/>
    <w:rsid w:val="00391C7C"/>
    <w:rsid w:val="00393913"/>
    <w:rsid w:val="003953D2"/>
    <w:rsid w:val="0039609E"/>
    <w:rsid w:val="00396A01"/>
    <w:rsid w:val="00397571"/>
    <w:rsid w:val="0039780D"/>
    <w:rsid w:val="003A001C"/>
    <w:rsid w:val="003A0A78"/>
    <w:rsid w:val="003A0C0F"/>
    <w:rsid w:val="003A1802"/>
    <w:rsid w:val="003A2372"/>
    <w:rsid w:val="003A52B1"/>
    <w:rsid w:val="003A6A1C"/>
    <w:rsid w:val="003A76AE"/>
    <w:rsid w:val="003A793F"/>
    <w:rsid w:val="003B6973"/>
    <w:rsid w:val="003B7BE0"/>
    <w:rsid w:val="003C0A64"/>
    <w:rsid w:val="003C1C7C"/>
    <w:rsid w:val="003C2350"/>
    <w:rsid w:val="003C4FF8"/>
    <w:rsid w:val="003C5E10"/>
    <w:rsid w:val="003D31E0"/>
    <w:rsid w:val="003D47DA"/>
    <w:rsid w:val="003D5990"/>
    <w:rsid w:val="003D6481"/>
    <w:rsid w:val="003E0837"/>
    <w:rsid w:val="003E5D7F"/>
    <w:rsid w:val="003E6BB9"/>
    <w:rsid w:val="003F01CC"/>
    <w:rsid w:val="003F1E4D"/>
    <w:rsid w:val="003F335C"/>
    <w:rsid w:val="003F3674"/>
    <w:rsid w:val="003F465B"/>
    <w:rsid w:val="004013EC"/>
    <w:rsid w:val="00401897"/>
    <w:rsid w:val="00402962"/>
    <w:rsid w:val="0040739B"/>
    <w:rsid w:val="00413918"/>
    <w:rsid w:val="00417F96"/>
    <w:rsid w:val="00421FDA"/>
    <w:rsid w:val="00422CB9"/>
    <w:rsid w:val="00424196"/>
    <w:rsid w:val="0042459E"/>
    <w:rsid w:val="00431CFD"/>
    <w:rsid w:val="004340F7"/>
    <w:rsid w:val="00434506"/>
    <w:rsid w:val="004369DD"/>
    <w:rsid w:val="00442792"/>
    <w:rsid w:val="00445EC3"/>
    <w:rsid w:val="00446C4C"/>
    <w:rsid w:val="00447B5C"/>
    <w:rsid w:val="00452602"/>
    <w:rsid w:val="00455146"/>
    <w:rsid w:val="0047159C"/>
    <w:rsid w:val="0047467A"/>
    <w:rsid w:val="00475AD9"/>
    <w:rsid w:val="004761FF"/>
    <w:rsid w:val="00480B84"/>
    <w:rsid w:val="0048317F"/>
    <w:rsid w:val="00484A02"/>
    <w:rsid w:val="004873CF"/>
    <w:rsid w:val="00493D3D"/>
    <w:rsid w:val="00497BD1"/>
    <w:rsid w:val="004A1495"/>
    <w:rsid w:val="004A2181"/>
    <w:rsid w:val="004A4F89"/>
    <w:rsid w:val="004A6184"/>
    <w:rsid w:val="004A789A"/>
    <w:rsid w:val="004A7EF1"/>
    <w:rsid w:val="004B2CC1"/>
    <w:rsid w:val="004B40D2"/>
    <w:rsid w:val="004B5178"/>
    <w:rsid w:val="004C1B4F"/>
    <w:rsid w:val="004C2C5C"/>
    <w:rsid w:val="004C4CEB"/>
    <w:rsid w:val="004C67E6"/>
    <w:rsid w:val="004D3119"/>
    <w:rsid w:val="004D3A83"/>
    <w:rsid w:val="004E1F96"/>
    <w:rsid w:val="004E6192"/>
    <w:rsid w:val="004F0534"/>
    <w:rsid w:val="004F4FB8"/>
    <w:rsid w:val="004F57B8"/>
    <w:rsid w:val="005003F8"/>
    <w:rsid w:val="00500BC3"/>
    <w:rsid w:val="005058EF"/>
    <w:rsid w:val="00506EAF"/>
    <w:rsid w:val="0051272E"/>
    <w:rsid w:val="00513247"/>
    <w:rsid w:val="00516A6A"/>
    <w:rsid w:val="00516C4D"/>
    <w:rsid w:val="0052151C"/>
    <w:rsid w:val="00524C1C"/>
    <w:rsid w:val="00525B42"/>
    <w:rsid w:val="0053234A"/>
    <w:rsid w:val="005343AE"/>
    <w:rsid w:val="005349AB"/>
    <w:rsid w:val="00544423"/>
    <w:rsid w:val="005548DD"/>
    <w:rsid w:val="005575ED"/>
    <w:rsid w:val="00557711"/>
    <w:rsid w:val="00557802"/>
    <w:rsid w:val="00561E3D"/>
    <w:rsid w:val="00566B75"/>
    <w:rsid w:val="00571E37"/>
    <w:rsid w:val="00574F2D"/>
    <w:rsid w:val="0057573A"/>
    <w:rsid w:val="00576F1E"/>
    <w:rsid w:val="005841B4"/>
    <w:rsid w:val="00584D14"/>
    <w:rsid w:val="005853E0"/>
    <w:rsid w:val="00585CB2"/>
    <w:rsid w:val="005905C1"/>
    <w:rsid w:val="00590D58"/>
    <w:rsid w:val="00591273"/>
    <w:rsid w:val="0059169B"/>
    <w:rsid w:val="005A0319"/>
    <w:rsid w:val="005A0658"/>
    <w:rsid w:val="005A1DE5"/>
    <w:rsid w:val="005A4E4C"/>
    <w:rsid w:val="005A554D"/>
    <w:rsid w:val="005B18FA"/>
    <w:rsid w:val="005B22C0"/>
    <w:rsid w:val="005B2650"/>
    <w:rsid w:val="005C1A39"/>
    <w:rsid w:val="005C215E"/>
    <w:rsid w:val="005C4BC3"/>
    <w:rsid w:val="005C65D5"/>
    <w:rsid w:val="005D0741"/>
    <w:rsid w:val="005D1EDE"/>
    <w:rsid w:val="005D5AD4"/>
    <w:rsid w:val="005D744E"/>
    <w:rsid w:val="005E095F"/>
    <w:rsid w:val="005E2258"/>
    <w:rsid w:val="005E3FAB"/>
    <w:rsid w:val="005E400F"/>
    <w:rsid w:val="005E76B8"/>
    <w:rsid w:val="005E7A57"/>
    <w:rsid w:val="005F0E1C"/>
    <w:rsid w:val="005F1902"/>
    <w:rsid w:val="005F423B"/>
    <w:rsid w:val="005F4F8F"/>
    <w:rsid w:val="005F5498"/>
    <w:rsid w:val="00601D76"/>
    <w:rsid w:val="00601F99"/>
    <w:rsid w:val="006028EF"/>
    <w:rsid w:val="00610148"/>
    <w:rsid w:val="006125EA"/>
    <w:rsid w:val="00612EED"/>
    <w:rsid w:val="00613F12"/>
    <w:rsid w:val="00621630"/>
    <w:rsid w:val="006245C0"/>
    <w:rsid w:val="006248EB"/>
    <w:rsid w:val="00624D0F"/>
    <w:rsid w:val="00626116"/>
    <w:rsid w:val="006328CE"/>
    <w:rsid w:val="0063290E"/>
    <w:rsid w:val="00641707"/>
    <w:rsid w:val="0064724E"/>
    <w:rsid w:val="0065314A"/>
    <w:rsid w:val="006551B9"/>
    <w:rsid w:val="00657C47"/>
    <w:rsid w:val="00660027"/>
    <w:rsid w:val="00661B18"/>
    <w:rsid w:val="006657A1"/>
    <w:rsid w:val="0066594E"/>
    <w:rsid w:val="00665FBD"/>
    <w:rsid w:val="006671AF"/>
    <w:rsid w:val="00667F7B"/>
    <w:rsid w:val="00670B05"/>
    <w:rsid w:val="006718C5"/>
    <w:rsid w:val="00676BB1"/>
    <w:rsid w:val="00681693"/>
    <w:rsid w:val="00682CFB"/>
    <w:rsid w:val="0069129C"/>
    <w:rsid w:val="00693A04"/>
    <w:rsid w:val="006954F1"/>
    <w:rsid w:val="0069660B"/>
    <w:rsid w:val="006A015D"/>
    <w:rsid w:val="006A10F5"/>
    <w:rsid w:val="006A1875"/>
    <w:rsid w:val="006A22B5"/>
    <w:rsid w:val="006A5571"/>
    <w:rsid w:val="006A7575"/>
    <w:rsid w:val="006B3052"/>
    <w:rsid w:val="006C2CAE"/>
    <w:rsid w:val="006C7579"/>
    <w:rsid w:val="006C7794"/>
    <w:rsid w:val="006D194B"/>
    <w:rsid w:val="006D3EA4"/>
    <w:rsid w:val="006D6F83"/>
    <w:rsid w:val="006E070F"/>
    <w:rsid w:val="006E24EE"/>
    <w:rsid w:val="006E7E0F"/>
    <w:rsid w:val="006F0348"/>
    <w:rsid w:val="006F2ECB"/>
    <w:rsid w:val="006F4B11"/>
    <w:rsid w:val="006F5019"/>
    <w:rsid w:val="006F610F"/>
    <w:rsid w:val="006F7C8F"/>
    <w:rsid w:val="00700533"/>
    <w:rsid w:val="0070155C"/>
    <w:rsid w:val="00702BF4"/>
    <w:rsid w:val="007045BD"/>
    <w:rsid w:val="007061C5"/>
    <w:rsid w:val="00711A2E"/>
    <w:rsid w:val="0071301E"/>
    <w:rsid w:val="00714C7A"/>
    <w:rsid w:val="0072171D"/>
    <w:rsid w:val="00723DA1"/>
    <w:rsid w:val="00724313"/>
    <w:rsid w:val="007252B7"/>
    <w:rsid w:val="007300D4"/>
    <w:rsid w:val="0073017D"/>
    <w:rsid w:val="007337DB"/>
    <w:rsid w:val="00733F76"/>
    <w:rsid w:val="007374E9"/>
    <w:rsid w:val="00737A26"/>
    <w:rsid w:val="00740A43"/>
    <w:rsid w:val="0074222B"/>
    <w:rsid w:val="0075432F"/>
    <w:rsid w:val="00757C0F"/>
    <w:rsid w:val="00765CB7"/>
    <w:rsid w:val="00767CD3"/>
    <w:rsid w:val="00770FBB"/>
    <w:rsid w:val="007710E1"/>
    <w:rsid w:val="00772C08"/>
    <w:rsid w:val="00773CA3"/>
    <w:rsid w:val="0077464A"/>
    <w:rsid w:val="007769DD"/>
    <w:rsid w:val="007777EF"/>
    <w:rsid w:val="0078141E"/>
    <w:rsid w:val="00782D1F"/>
    <w:rsid w:val="00784C6B"/>
    <w:rsid w:val="007867B0"/>
    <w:rsid w:val="00790FC7"/>
    <w:rsid w:val="007918DC"/>
    <w:rsid w:val="00792B96"/>
    <w:rsid w:val="00793F39"/>
    <w:rsid w:val="007946B7"/>
    <w:rsid w:val="007A70F6"/>
    <w:rsid w:val="007B10BF"/>
    <w:rsid w:val="007C3381"/>
    <w:rsid w:val="007D4B31"/>
    <w:rsid w:val="007D546C"/>
    <w:rsid w:val="007D661C"/>
    <w:rsid w:val="007E05A4"/>
    <w:rsid w:val="007F3A4A"/>
    <w:rsid w:val="007F42B3"/>
    <w:rsid w:val="007F6704"/>
    <w:rsid w:val="007F6BDB"/>
    <w:rsid w:val="00807AFF"/>
    <w:rsid w:val="00810C4A"/>
    <w:rsid w:val="00824C07"/>
    <w:rsid w:val="008258F6"/>
    <w:rsid w:val="0083035F"/>
    <w:rsid w:val="008332F1"/>
    <w:rsid w:val="00835276"/>
    <w:rsid w:val="00837C8E"/>
    <w:rsid w:val="00837DF6"/>
    <w:rsid w:val="008404FA"/>
    <w:rsid w:val="00841CE4"/>
    <w:rsid w:val="00843DEA"/>
    <w:rsid w:val="00846627"/>
    <w:rsid w:val="0084761F"/>
    <w:rsid w:val="00855129"/>
    <w:rsid w:val="00855FE9"/>
    <w:rsid w:val="00864428"/>
    <w:rsid w:val="00870141"/>
    <w:rsid w:val="00871FE2"/>
    <w:rsid w:val="008835AE"/>
    <w:rsid w:val="00890F25"/>
    <w:rsid w:val="00892EB7"/>
    <w:rsid w:val="0089594F"/>
    <w:rsid w:val="008A31F1"/>
    <w:rsid w:val="008B13E6"/>
    <w:rsid w:val="008B16D8"/>
    <w:rsid w:val="008B1D5F"/>
    <w:rsid w:val="008B2EEF"/>
    <w:rsid w:val="008C378F"/>
    <w:rsid w:val="008C5DEA"/>
    <w:rsid w:val="008C713B"/>
    <w:rsid w:val="008D0BA0"/>
    <w:rsid w:val="008D157B"/>
    <w:rsid w:val="008D4F49"/>
    <w:rsid w:val="008D638D"/>
    <w:rsid w:val="008E566E"/>
    <w:rsid w:val="008E79DD"/>
    <w:rsid w:val="008F2C8A"/>
    <w:rsid w:val="008F344E"/>
    <w:rsid w:val="008F37BB"/>
    <w:rsid w:val="008F6E58"/>
    <w:rsid w:val="008F7715"/>
    <w:rsid w:val="00900EDF"/>
    <w:rsid w:val="00900EEB"/>
    <w:rsid w:val="009023A0"/>
    <w:rsid w:val="00905E1B"/>
    <w:rsid w:val="00910D87"/>
    <w:rsid w:val="00911562"/>
    <w:rsid w:val="009119A0"/>
    <w:rsid w:val="0091306A"/>
    <w:rsid w:val="00920B38"/>
    <w:rsid w:val="00930095"/>
    <w:rsid w:val="00932CE0"/>
    <w:rsid w:val="00934145"/>
    <w:rsid w:val="00937ECA"/>
    <w:rsid w:val="009414A0"/>
    <w:rsid w:val="00945448"/>
    <w:rsid w:val="00946F15"/>
    <w:rsid w:val="00947F73"/>
    <w:rsid w:val="0095096A"/>
    <w:rsid w:val="00953249"/>
    <w:rsid w:val="00961F2F"/>
    <w:rsid w:val="00962FBC"/>
    <w:rsid w:val="00964425"/>
    <w:rsid w:val="009644B8"/>
    <w:rsid w:val="009674C3"/>
    <w:rsid w:val="00967969"/>
    <w:rsid w:val="00967D53"/>
    <w:rsid w:val="00970F69"/>
    <w:rsid w:val="00972BDE"/>
    <w:rsid w:val="00973274"/>
    <w:rsid w:val="0098097D"/>
    <w:rsid w:val="009819DD"/>
    <w:rsid w:val="009830D5"/>
    <w:rsid w:val="009924F0"/>
    <w:rsid w:val="00994570"/>
    <w:rsid w:val="00994E01"/>
    <w:rsid w:val="009B7153"/>
    <w:rsid w:val="009C0A71"/>
    <w:rsid w:val="009C1F02"/>
    <w:rsid w:val="009C24F6"/>
    <w:rsid w:val="009C2CDA"/>
    <w:rsid w:val="009C42FD"/>
    <w:rsid w:val="009C492A"/>
    <w:rsid w:val="009C74E3"/>
    <w:rsid w:val="009C7C5E"/>
    <w:rsid w:val="009D0F39"/>
    <w:rsid w:val="009E34BD"/>
    <w:rsid w:val="009E4EC4"/>
    <w:rsid w:val="009E5653"/>
    <w:rsid w:val="009E7350"/>
    <w:rsid w:val="009F0A5A"/>
    <w:rsid w:val="009F28D6"/>
    <w:rsid w:val="009F6DB4"/>
    <w:rsid w:val="009F7232"/>
    <w:rsid w:val="009F727E"/>
    <w:rsid w:val="00A0159C"/>
    <w:rsid w:val="00A02719"/>
    <w:rsid w:val="00A02D9F"/>
    <w:rsid w:val="00A06B70"/>
    <w:rsid w:val="00A22247"/>
    <w:rsid w:val="00A227E9"/>
    <w:rsid w:val="00A22BA6"/>
    <w:rsid w:val="00A24197"/>
    <w:rsid w:val="00A2528E"/>
    <w:rsid w:val="00A256A4"/>
    <w:rsid w:val="00A25AD5"/>
    <w:rsid w:val="00A26481"/>
    <w:rsid w:val="00A345D8"/>
    <w:rsid w:val="00A346F2"/>
    <w:rsid w:val="00A401A7"/>
    <w:rsid w:val="00A40C10"/>
    <w:rsid w:val="00A41B12"/>
    <w:rsid w:val="00A45287"/>
    <w:rsid w:val="00A47B37"/>
    <w:rsid w:val="00A51989"/>
    <w:rsid w:val="00A52633"/>
    <w:rsid w:val="00A52F8A"/>
    <w:rsid w:val="00A64928"/>
    <w:rsid w:val="00A66BEC"/>
    <w:rsid w:val="00A66CB5"/>
    <w:rsid w:val="00A7261B"/>
    <w:rsid w:val="00A74D78"/>
    <w:rsid w:val="00A8171F"/>
    <w:rsid w:val="00A8688D"/>
    <w:rsid w:val="00A9108B"/>
    <w:rsid w:val="00A92BB2"/>
    <w:rsid w:val="00AA10CE"/>
    <w:rsid w:val="00AB1C54"/>
    <w:rsid w:val="00AB2550"/>
    <w:rsid w:val="00AB3AFE"/>
    <w:rsid w:val="00AB7B16"/>
    <w:rsid w:val="00AC23F9"/>
    <w:rsid w:val="00AC371A"/>
    <w:rsid w:val="00AD4816"/>
    <w:rsid w:val="00AD66A5"/>
    <w:rsid w:val="00AD7D9E"/>
    <w:rsid w:val="00AE1509"/>
    <w:rsid w:val="00AE1785"/>
    <w:rsid w:val="00AE7E4D"/>
    <w:rsid w:val="00AF339D"/>
    <w:rsid w:val="00AF7CB8"/>
    <w:rsid w:val="00B00B9B"/>
    <w:rsid w:val="00B045BF"/>
    <w:rsid w:val="00B13185"/>
    <w:rsid w:val="00B14C9D"/>
    <w:rsid w:val="00B159F4"/>
    <w:rsid w:val="00B1768D"/>
    <w:rsid w:val="00B17885"/>
    <w:rsid w:val="00B201CE"/>
    <w:rsid w:val="00B20ED4"/>
    <w:rsid w:val="00B211EE"/>
    <w:rsid w:val="00B212FB"/>
    <w:rsid w:val="00B219BA"/>
    <w:rsid w:val="00B3523A"/>
    <w:rsid w:val="00B375A8"/>
    <w:rsid w:val="00B54431"/>
    <w:rsid w:val="00B559E6"/>
    <w:rsid w:val="00B62228"/>
    <w:rsid w:val="00B64BBC"/>
    <w:rsid w:val="00B65661"/>
    <w:rsid w:val="00B72282"/>
    <w:rsid w:val="00B72DD5"/>
    <w:rsid w:val="00B73537"/>
    <w:rsid w:val="00B7638A"/>
    <w:rsid w:val="00B76B7E"/>
    <w:rsid w:val="00B8282E"/>
    <w:rsid w:val="00B85868"/>
    <w:rsid w:val="00B915E9"/>
    <w:rsid w:val="00B9351E"/>
    <w:rsid w:val="00BA1EF4"/>
    <w:rsid w:val="00BA20F6"/>
    <w:rsid w:val="00BA23C9"/>
    <w:rsid w:val="00BA2C12"/>
    <w:rsid w:val="00BA4478"/>
    <w:rsid w:val="00BA47E2"/>
    <w:rsid w:val="00BA53F9"/>
    <w:rsid w:val="00BA7E76"/>
    <w:rsid w:val="00BB0837"/>
    <w:rsid w:val="00BB0B5C"/>
    <w:rsid w:val="00BB3EA1"/>
    <w:rsid w:val="00BC031F"/>
    <w:rsid w:val="00BC140A"/>
    <w:rsid w:val="00BD574E"/>
    <w:rsid w:val="00BE3BE1"/>
    <w:rsid w:val="00BE3EA9"/>
    <w:rsid w:val="00BE46F7"/>
    <w:rsid w:val="00BE6042"/>
    <w:rsid w:val="00BE65F1"/>
    <w:rsid w:val="00BF08D8"/>
    <w:rsid w:val="00BF09B2"/>
    <w:rsid w:val="00BF3EBA"/>
    <w:rsid w:val="00C019E3"/>
    <w:rsid w:val="00C02388"/>
    <w:rsid w:val="00C15BEC"/>
    <w:rsid w:val="00C16070"/>
    <w:rsid w:val="00C17832"/>
    <w:rsid w:val="00C227AC"/>
    <w:rsid w:val="00C23D6C"/>
    <w:rsid w:val="00C243A1"/>
    <w:rsid w:val="00C27660"/>
    <w:rsid w:val="00C31EA9"/>
    <w:rsid w:val="00C32CA6"/>
    <w:rsid w:val="00C3334B"/>
    <w:rsid w:val="00C4045F"/>
    <w:rsid w:val="00C41654"/>
    <w:rsid w:val="00C4387A"/>
    <w:rsid w:val="00C522AE"/>
    <w:rsid w:val="00C55CF1"/>
    <w:rsid w:val="00C57EDA"/>
    <w:rsid w:val="00C60FAB"/>
    <w:rsid w:val="00C6122B"/>
    <w:rsid w:val="00C619E1"/>
    <w:rsid w:val="00C627C6"/>
    <w:rsid w:val="00C63818"/>
    <w:rsid w:val="00C64408"/>
    <w:rsid w:val="00C66511"/>
    <w:rsid w:val="00C666BA"/>
    <w:rsid w:val="00C70708"/>
    <w:rsid w:val="00C75C5F"/>
    <w:rsid w:val="00C81EEA"/>
    <w:rsid w:val="00C82E43"/>
    <w:rsid w:val="00C833FB"/>
    <w:rsid w:val="00C9013C"/>
    <w:rsid w:val="00C9416C"/>
    <w:rsid w:val="00C95E37"/>
    <w:rsid w:val="00CA4EE9"/>
    <w:rsid w:val="00CA6984"/>
    <w:rsid w:val="00CB34ED"/>
    <w:rsid w:val="00CB44CC"/>
    <w:rsid w:val="00CB5656"/>
    <w:rsid w:val="00CC2724"/>
    <w:rsid w:val="00CC2943"/>
    <w:rsid w:val="00CC3DD6"/>
    <w:rsid w:val="00CC520D"/>
    <w:rsid w:val="00CC6943"/>
    <w:rsid w:val="00CD0326"/>
    <w:rsid w:val="00CD199F"/>
    <w:rsid w:val="00CD25D9"/>
    <w:rsid w:val="00CD2D74"/>
    <w:rsid w:val="00CD64ED"/>
    <w:rsid w:val="00CE5CBB"/>
    <w:rsid w:val="00CE5DB0"/>
    <w:rsid w:val="00CF0CE5"/>
    <w:rsid w:val="00CF19CB"/>
    <w:rsid w:val="00D035F0"/>
    <w:rsid w:val="00D037B4"/>
    <w:rsid w:val="00D07E29"/>
    <w:rsid w:val="00D166EF"/>
    <w:rsid w:val="00D204F6"/>
    <w:rsid w:val="00D20C6D"/>
    <w:rsid w:val="00D2174A"/>
    <w:rsid w:val="00D25FE1"/>
    <w:rsid w:val="00D2608F"/>
    <w:rsid w:val="00D265C2"/>
    <w:rsid w:val="00D27BDE"/>
    <w:rsid w:val="00D352B0"/>
    <w:rsid w:val="00D401BF"/>
    <w:rsid w:val="00D4150C"/>
    <w:rsid w:val="00D42372"/>
    <w:rsid w:val="00D46253"/>
    <w:rsid w:val="00D46996"/>
    <w:rsid w:val="00D46CA5"/>
    <w:rsid w:val="00D474C5"/>
    <w:rsid w:val="00D53DCA"/>
    <w:rsid w:val="00D54460"/>
    <w:rsid w:val="00D55EFE"/>
    <w:rsid w:val="00D578E7"/>
    <w:rsid w:val="00D64ACA"/>
    <w:rsid w:val="00D65EBC"/>
    <w:rsid w:val="00D662EF"/>
    <w:rsid w:val="00D7072D"/>
    <w:rsid w:val="00D7525F"/>
    <w:rsid w:val="00D83D6B"/>
    <w:rsid w:val="00D84229"/>
    <w:rsid w:val="00D93F30"/>
    <w:rsid w:val="00DA1479"/>
    <w:rsid w:val="00DA2EAF"/>
    <w:rsid w:val="00DB2BCE"/>
    <w:rsid w:val="00DB3D26"/>
    <w:rsid w:val="00DB446B"/>
    <w:rsid w:val="00DC326D"/>
    <w:rsid w:val="00DC370C"/>
    <w:rsid w:val="00DC48BD"/>
    <w:rsid w:val="00DD094E"/>
    <w:rsid w:val="00DD2FD6"/>
    <w:rsid w:val="00DD3FEF"/>
    <w:rsid w:val="00DD56F3"/>
    <w:rsid w:val="00DD769B"/>
    <w:rsid w:val="00DE164A"/>
    <w:rsid w:val="00DE7BF6"/>
    <w:rsid w:val="00DF2AE9"/>
    <w:rsid w:val="00DF4193"/>
    <w:rsid w:val="00DF736B"/>
    <w:rsid w:val="00E005F2"/>
    <w:rsid w:val="00E0251F"/>
    <w:rsid w:val="00E06BEF"/>
    <w:rsid w:val="00E06FCD"/>
    <w:rsid w:val="00E1114E"/>
    <w:rsid w:val="00E11F77"/>
    <w:rsid w:val="00E1244A"/>
    <w:rsid w:val="00E12B69"/>
    <w:rsid w:val="00E13C1C"/>
    <w:rsid w:val="00E15844"/>
    <w:rsid w:val="00E2197C"/>
    <w:rsid w:val="00E25E2A"/>
    <w:rsid w:val="00E2687E"/>
    <w:rsid w:val="00E34EA2"/>
    <w:rsid w:val="00E35A28"/>
    <w:rsid w:val="00E42CD4"/>
    <w:rsid w:val="00E46C08"/>
    <w:rsid w:val="00E47986"/>
    <w:rsid w:val="00E50929"/>
    <w:rsid w:val="00E53080"/>
    <w:rsid w:val="00E53401"/>
    <w:rsid w:val="00E61205"/>
    <w:rsid w:val="00E62863"/>
    <w:rsid w:val="00E62E38"/>
    <w:rsid w:val="00E66A2F"/>
    <w:rsid w:val="00E72684"/>
    <w:rsid w:val="00E72C69"/>
    <w:rsid w:val="00E74982"/>
    <w:rsid w:val="00E76FC8"/>
    <w:rsid w:val="00E825AA"/>
    <w:rsid w:val="00E82A64"/>
    <w:rsid w:val="00E82F11"/>
    <w:rsid w:val="00E84163"/>
    <w:rsid w:val="00E9157A"/>
    <w:rsid w:val="00E92E64"/>
    <w:rsid w:val="00E93A2C"/>
    <w:rsid w:val="00E94EB0"/>
    <w:rsid w:val="00E95854"/>
    <w:rsid w:val="00E95EBE"/>
    <w:rsid w:val="00E9674F"/>
    <w:rsid w:val="00EA4C95"/>
    <w:rsid w:val="00EB180E"/>
    <w:rsid w:val="00EB29EE"/>
    <w:rsid w:val="00EB6536"/>
    <w:rsid w:val="00EC006D"/>
    <w:rsid w:val="00EC415A"/>
    <w:rsid w:val="00EC6031"/>
    <w:rsid w:val="00ED2862"/>
    <w:rsid w:val="00ED37CE"/>
    <w:rsid w:val="00ED76F1"/>
    <w:rsid w:val="00ED78AA"/>
    <w:rsid w:val="00EE3E16"/>
    <w:rsid w:val="00EE5A20"/>
    <w:rsid w:val="00EF52F4"/>
    <w:rsid w:val="00EF61EE"/>
    <w:rsid w:val="00EF66AF"/>
    <w:rsid w:val="00F03485"/>
    <w:rsid w:val="00F04E61"/>
    <w:rsid w:val="00F05187"/>
    <w:rsid w:val="00F05BCE"/>
    <w:rsid w:val="00F064E5"/>
    <w:rsid w:val="00F06B09"/>
    <w:rsid w:val="00F10A25"/>
    <w:rsid w:val="00F1227B"/>
    <w:rsid w:val="00F13347"/>
    <w:rsid w:val="00F165F3"/>
    <w:rsid w:val="00F17376"/>
    <w:rsid w:val="00F21A22"/>
    <w:rsid w:val="00F22DE7"/>
    <w:rsid w:val="00F22E7C"/>
    <w:rsid w:val="00F23605"/>
    <w:rsid w:val="00F23FAD"/>
    <w:rsid w:val="00F249A5"/>
    <w:rsid w:val="00F25743"/>
    <w:rsid w:val="00F27DAC"/>
    <w:rsid w:val="00F35731"/>
    <w:rsid w:val="00F35FA8"/>
    <w:rsid w:val="00F41C54"/>
    <w:rsid w:val="00F43B00"/>
    <w:rsid w:val="00F4482A"/>
    <w:rsid w:val="00F44B3B"/>
    <w:rsid w:val="00F45D1D"/>
    <w:rsid w:val="00F4692C"/>
    <w:rsid w:val="00F47B78"/>
    <w:rsid w:val="00F57E18"/>
    <w:rsid w:val="00F6019C"/>
    <w:rsid w:val="00F60699"/>
    <w:rsid w:val="00F60F02"/>
    <w:rsid w:val="00F865FD"/>
    <w:rsid w:val="00F8687F"/>
    <w:rsid w:val="00F871E3"/>
    <w:rsid w:val="00F91415"/>
    <w:rsid w:val="00F94EAC"/>
    <w:rsid w:val="00FA0874"/>
    <w:rsid w:val="00FA49C8"/>
    <w:rsid w:val="00FA6BFC"/>
    <w:rsid w:val="00FB1E1C"/>
    <w:rsid w:val="00FB39B2"/>
    <w:rsid w:val="00FB503E"/>
    <w:rsid w:val="00FB53FA"/>
    <w:rsid w:val="00FB5690"/>
    <w:rsid w:val="00FB7F96"/>
    <w:rsid w:val="00FC199F"/>
    <w:rsid w:val="00FC2B3F"/>
    <w:rsid w:val="00FC680A"/>
    <w:rsid w:val="00FD1BD1"/>
    <w:rsid w:val="00FD4802"/>
    <w:rsid w:val="00FE1F80"/>
    <w:rsid w:val="00FE209C"/>
    <w:rsid w:val="00FE4BEF"/>
    <w:rsid w:val="00FE7DAC"/>
    <w:rsid w:val="00FF31E0"/>
    <w:rsid w:val="00FF6C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5B755"/>
  <w15:docId w15:val="{4B0022D8-CDF7-4170-A7C0-585665E3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tabs>
        <w:tab w:val="left" w:pos="-720"/>
        <w:tab w:val="right" w:pos="8647"/>
      </w:tabs>
      <w:suppressAutoHyphens/>
      <w:jc w:val="both"/>
      <w:outlineLvl w:val="0"/>
    </w:pPr>
    <w:rPr>
      <w:rFonts w:ascii="CG Times" w:hAnsi="CG Times"/>
      <w:b/>
      <w:spacing w:val="-2"/>
      <w:sz w:val="22"/>
      <w:lang w:val="en-GB"/>
    </w:rPr>
  </w:style>
  <w:style w:type="paragraph" w:styleId="Heading2">
    <w:name w:val="heading 2"/>
    <w:basedOn w:val="Normal"/>
    <w:next w:val="Normal"/>
    <w:qFormat/>
    <w:pPr>
      <w:keepNext/>
      <w:tabs>
        <w:tab w:val="left" w:pos="-720"/>
        <w:tab w:val="right" w:pos="8647"/>
      </w:tabs>
      <w:suppressAutoHyphens/>
      <w:jc w:val="center"/>
      <w:outlineLvl w:val="1"/>
    </w:pPr>
    <w:rPr>
      <w:rFonts w:ascii="CG Times" w:hAnsi="CG Times"/>
      <w:b/>
      <w:spacing w:val="-2"/>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pPr>
      <w:tabs>
        <w:tab w:val="left" w:pos="9000"/>
        <w:tab w:val="right" w:pos="9360"/>
      </w:tabs>
      <w:suppressAutoHyphens/>
    </w:pPr>
    <w:rPr>
      <w:rFonts w:ascii="CG Times" w:hAnsi="CG Times"/>
      <w:sz w:val="22"/>
    </w:rPr>
  </w:style>
  <w:style w:type="paragraph" w:styleId="NormalIndent">
    <w:name w:val="Normal Indent"/>
    <w:basedOn w:val="Normal"/>
    <w:pPr>
      <w:spacing w:after="180"/>
      <w:ind w:left="709"/>
      <w:jc w:val="both"/>
    </w:pPr>
    <w:rPr>
      <w:sz w:val="24"/>
      <w:lang w:val="en-GB"/>
    </w:rPr>
  </w:style>
  <w:style w:type="paragraph" w:styleId="BalloonText">
    <w:name w:val="Balloon Text"/>
    <w:basedOn w:val="Normal"/>
    <w:semiHidden/>
    <w:rsid w:val="00387B5B"/>
    <w:rPr>
      <w:rFonts w:ascii="Tahoma" w:hAnsi="Tahoma" w:cs="Tahoma"/>
      <w:sz w:val="16"/>
      <w:szCs w:val="16"/>
    </w:rPr>
  </w:style>
  <w:style w:type="paragraph" w:styleId="Header">
    <w:name w:val="header"/>
    <w:basedOn w:val="Normal"/>
    <w:rsid w:val="00E0251F"/>
    <w:pPr>
      <w:tabs>
        <w:tab w:val="center" w:pos="4153"/>
        <w:tab w:val="right" w:pos="8306"/>
      </w:tabs>
    </w:pPr>
  </w:style>
  <w:style w:type="paragraph" w:styleId="Footer">
    <w:name w:val="footer"/>
    <w:basedOn w:val="Normal"/>
    <w:link w:val="FooterChar"/>
    <w:uiPriority w:val="99"/>
    <w:rsid w:val="00E0251F"/>
    <w:pPr>
      <w:tabs>
        <w:tab w:val="center" w:pos="4153"/>
        <w:tab w:val="right" w:pos="8306"/>
      </w:tabs>
    </w:pPr>
  </w:style>
  <w:style w:type="character" w:styleId="PageNumber">
    <w:name w:val="page number"/>
    <w:basedOn w:val="DefaultParagraphFont"/>
    <w:rsid w:val="00317FE3"/>
  </w:style>
  <w:style w:type="paragraph" w:styleId="BodyTextIndent">
    <w:name w:val="Body Text Indent"/>
    <w:basedOn w:val="Normal"/>
    <w:link w:val="BodyTextIndentChar"/>
    <w:rsid w:val="003D31E0"/>
    <w:pPr>
      <w:tabs>
        <w:tab w:val="left" w:pos="-720"/>
      </w:tabs>
      <w:suppressAutoHyphens/>
      <w:ind w:left="1440"/>
      <w:jc w:val="both"/>
    </w:pPr>
    <w:rPr>
      <w:rFonts w:ascii="CG Times" w:hAnsi="CG Times"/>
      <w:spacing w:val="-2"/>
      <w:sz w:val="22"/>
      <w:lang w:val="en-GB"/>
    </w:rPr>
  </w:style>
  <w:style w:type="paragraph" w:styleId="TOC7">
    <w:name w:val="toc 7"/>
    <w:basedOn w:val="Normal"/>
    <w:next w:val="Normal"/>
    <w:semiHidden/>
    <w:rsid w:val="00385C9E"/>
    <w:pPr>
      <w:suppressAutoHyphens/>
      <w:ind w:left="720" w:hanging="720"/>
    </w:pPr>
    <w:rPr>
      <w:rFonts w:ascii="CG Times" w:hAnsi="CG Times"/>
      <w:sz w:val="22"/>
    </w:rPr>
  </w:style>
  <w:style w:type="character" w:customStyle="1" w:styleId="BodyTextIndentChar">
    <w:name w:val="Body Text Indent Char"/>
    <w:link w:val="BodyTextIndent"/>
    <w:rsid w:val="00DF736B"/>
    <w:rPr>
      <w:rFonts w:ascii="CG Times" w:hAnsi="CG Times"/>
      <w:spacing w:val="-2"/>
      <w:sz w:val="22"/>
    </w:rPr>
  </w:style>
  <w:style w:type="paragraph" w:customStyle="1" w:styleId="NumText">
    <w:name w:val="NumText"/>
    <w:basedOn w:val="Normal"/>
    <w:rsid w:val="00DF736B"/>
    <w:pPr>
      <w:numPr>
        <w:ilvl w:val="1"/>
        <w:numId w:val="1"/>
      </w:numPr>
      <w:spacing w:after="284" w:line="280" w:lineRule="exact"/>
    </w:pPr>
    <w:rPr>
      <w:rFonts w:ascii="Garamond" w:hAnsi="Garamond"/>
      <w:sz w:val="22"/>
      <w:szCs w:val="24"/>
      <w:lang w:val="en-GB" w:eastAsia="en-US"/>
    </w:rPr>
  </w:style>
  <w:style w:type="paragraph" w:customStyle="1" w:styleId="NumHead">
    <w:name w:val="NumHead"/>
    <w:basedOn w:val="Normal"/>
    <w:next w:val="NumText"/>
    <w:rsid w:val="00DF736B"/>
    <w:pPr>
      <w:numPr>
        <w:numId w:val="1"/>
      </w:numPr>
      <w:spacing w:line="280" w:lineRule="exact"/>
    </w:pPr>
    <w:rPr>
      <w:rFonts w:ascii="Arial Black" w:hAnsi="Arial Black"/>
      <w:color w:val="4F2D7F"/>
      <w:sz w:val="19"/>
      <w:szCs w:val="24"/>
      <w:lang w:val="en-GB" w:eastAsia="en-US"/>
    </w:rPr>
  </w:style>
  <w:style w:type="paragraph" w:customStyle="1" w:styleId="Body1">
    <w:name w:val="Body 1"/>
    <w:rsid w:val="002D5E1B"/>
    <w:rPr>
      <w:rFonts w:ascii="Helvetica" w:eastAsia="Arial Unicode MS" w:hAnsi="Helvetica"/>
      <w:color w:val="000000"/>
      <w:sz w:val="24"/>
    </w:rPr>
  </w:style>
  <w:style w:type="paragraph" w:customStyle="1" w:styleId="Appendix">
    <w:name w:val="Appendix"/>
    <w:basedOn w:val="Normal"/>
    <w:rsid w:val="006A7575"/>
    <w:pPr>
      <w:numPr>
        <w:numId w:val="2"/>
      </w:numPr>
      <w:jc w:val="right"/>
    </w:pPr>
    <w:rPr>
      <w:rFonts w:ascii="Arial" w:hAnsi="Arial"/>
      <w:b/>
      <w:color w:val="808080"/>
      <w:sz w:val="16"/>
      <w:szCs w:val="24"/>
      <w:lang w:val="en-GB" w:eastAsia="en-US"/>
    </w:rPr>
  </w:style>
  <w:style w:type="paragraph" w:customStyle="1" w:styleId="BulletOne">
    <w:name w:val="BulletOne"/>
    <w:basedOn w:val="Normal"/>
    <w:link w:val="BulletOneChar"/>
    <w:rsid w:val="006A7575"/>
    <w:pPr>
      <w:numPr>
        <w:numId w:val="3"/>
      </w:numPr>
    </w:pPr>
    <w:rPr>
      <w:rFonts w:ascii="Garamond" w:hAnsi="Garamond"/>
      <w:sz w:val="22"/>
      <w:szCs w:val="24"/>
      <w:lang w:val="en-GB" w:eastAsia="en-US"/>
    </w:rPr>
  </w:style>
  <w:style w:type="character" w:customStyle="1" w:styleId="BulletOneChar">
    <w:name w:val="BulletOne Char"/>
    <w:link w:val="BulletOne"/>
    <w:rsid w:val="006A7575"/>
    <w:rPr>
      <w:rFonts w:ascii="Garamond" w:hAnsi="Garamond"/>
      <w:sz w:val="22"/>
      <w:szCs w:val="24"/>
      <w:lang w:eastAsia="en-US"/>
    </w:rPr>
  </w:style>
  <w:style w:type="paragraph" w:customStyle="1" w:styleId="TableParagraph">
    <w:name w:val="Table Paragraph"/>
    <w:basedOn w:val="Normal"/>
    <w:uiPriority w:val="1"/>
    <w:qFormat/>
    <w:rsid w:val="00EB6536"/>
    <w:pPr>
      <w:widowControl w:val="0"/>
      <w:autoSpaceDE w:val="0"/>
      <w:autoSpaceDN w:val="0"/>
      <w:adjustRightInd w:val="0"/>
    </w:pPr>
    <w:rPr>
      <w:sz w:val="24"/>
      <w:szCs w:val="24"/>
      <w:lang w:val="en-GB"/>
    </w:rPr>
  </w:style>
  <w:style w:type="paragraph" w:customStyle="1" w:styleId="Default">
    <w:name w:val="Default"/>
    <w:rsid w:val="0063290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4150C"/>
    <w:rPr>
      <w:sz w:val="16"/>
      <w:szCs w:val="16"/>
    </w:rPr>
  </w:style>
  <w:style w:type="paragraph" w:styleId="CommentText">
    <w:name w:val="annotation text"/>
    <w:basedOn w:val="Normal"/>
    <w:link w:val="CommentTextChar"/>
    <w:rsid w:val="00D4150C"/>
  </w:style>
  <w:style w:type="character" w:customStyle="1" w:styleId="CommentTextChar">
    <w:name w:val="Comment Text Char"/>
    <w:basedOn w:val="DefaultParagraphFont"/>
    <w:link w:val="CommentText"/>
    <w:rsid w:val="00D4150C"/>
    <w:rPr>
      <w:lang w:val="en-US"/>
    </w:rPr>
  </w:style>
  <w:style w:type="paragraph" w:styleId="CommentSubject">
    <w:name w:val="annotation subject"/>
    <w:basedOn w:val="CommentText"/>
    <w:next w:val="CommentText"/>
    <w:link w:val="CommentSubjectChar"/>
    <w:rsid w:val="00D4150C"/>
    <w:rPr>
      <w:b/>
      <w:bCs/>
    </w:rPr>
  </w:style>
  <w:style w:type="character" w:customStyle="1" w:styleId="CommentSubjectChar">
    <w:name w:val="Comment Subject Char"/>
    <w:basedOn w:val="CommentTextChar"/>
    <w:link w:val="CommentSubject"/>
    <w:rsid w:val="00D4150C"/>
    <w:rPr>
      <w:b/>
      <w:bCs/>
      <w:lang w:val="en-US"/>
    </w:rPr>
  </w:style>
  <w:style w:type="paragraph" w:styleId="FootnoteText">
    <w:name w:val="footnote text"/>
    <w:basedOn w:val="Normal"/>
    <w:link w:val="FootnoteTextChar"/>
    <w:rsid w:val="00292BC1"/>
    <w:rPr>
      <w:rFonts w:ascii="Univers" w:hAnsi="Univers"/>
      <w:lang w:val="en-GB"/>
    </w:rPr>
  </w:style>
  <w:style w:type="character" w:customStyle="1" w:styleId="FootnoteTextChar">
    <w:name w:val="Footnote Text Char"/>
    <w:basedOn w:val="DefaultParagraphFont"/>
    <w:link w:val="FootnoteText"/>
    <w:rsid w:val="00292BC1"/>
    <w:rPr>
      <w:rFonts w:ascii="Univers" w:hAnsi="Univers"/>
    </w:rPr>
  </w:style>
  <w:style w:type="character" w:styleId="FootnoteReference">
    <w:name w:val="footnote reference"/>
    <w:basedOn w:val="DefaultParagraphFont"/>
    <w:rsid w:val="00292BC1"/>
    <w:rPr>
      <w:vertAlign w:val="superscript"/>
    </w:rPr>
  </w:style>
  <w:style w:type="paragraph" w:styleId="ListParagraph">
    <w:name w:val="List Paragraph"/>
    <w:basedOn w:val="Normal"/>
    <w:uiPriority w:val="34"/>
    <w:qFormat/>
    <w:rsid w:val="00292BC1"/>
    <w:pPr>
      <w:ind w:left="720"/>
      <w:contextualSpacing/>
    </w:pPr>
  </w:style>
  <w:style w:type="table" w:styleId="TableGrid">
    <w:name w:val="Table Grid"/>
    <w:basedOn w:val="TableNormal"/>
    <w:rsid w:val="00B2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37ECA"/>
    <w:rPr>
      <w:lang w:val="en-US"/>
    </w:rPr>
  </w:style>
  <w:style w:type="paragraph" w:styleId="Revision">
    <w:name w:val="Revision"/>
    <w:hidden/>
    <w:uiPriority w:val="99"/>
    <w:semiHidden/>
    <w:rsid w:val="005E3F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583">
      <w:bodyDiv w:val="1"/>
      <w:marLeft w:val="0"/>
      <w:marRight w:val="0"/>
      <w:marTop w:val="0"/>
      <w:marBottom w:val="0"/>
      <w:divBdr>
        <w:top w:val="none" w:sz="0" w:space="0" w:color="auto"/>
        <w:left w:val="none" w:sz="0" w:space="0" w:color="auto"/>
        <w:bottom w:val="none" w:sz="0" w:space="0" w:color="auto"/>
        <w:right w:val="none" w:sz="0" w:space="0" w:color="auto"/>
      </w:divBdr>
    </w:div>
    <w:div w:id="825632226">
      <w:bodyDiv w:val="1"/>
      <w:marLeft w:val="0"/>
      <w:marRight w:val="0"/>
      <w:marTop w:val="0"/>
      <w:marBottom w:val="0"/>
      <w:divBdr>
        <w:top w:val="none" w:sz="0" w:space="0" w:color="auto"/>
        <w:left w:val="none" w:sz="0" w:space="0" w:color="auto"/>
        <w:bottom w:val="none" w:sz="0" w:space="0" w:color="auto"/>
        <w:right w:val="none" w:sz="0" w:space="0" w:color="auto"/>
      </w:divBdr>
      <w:divsChild>
        <w:div w:id="536700216">
          <w:marLeft w:val="274"/>
          <w:marRight w:val="0"/>
          <w:marTop w:val="120"/>
          <w:marBottom w:val="0"/>
          <w:divBdr>
            <w:top w:val="none" w:sz="0" w:space="0" w:color="auto"/>
            <w:left w:val="none" w:sz="0" w:space="0" w:color="auto"/>
            <w:bottom w:val="none" w:sz="0" w:space="0" w:color="auto"/>
            <w:right w:val="none" w:sz="0" w:space="0" w:color="auto"/>
          </w:divBdr>
        </w:div>
        <w:div w:id="1124931219">
          <w:marLeft w:val="274"/>
          <w:marRight w:val="0"/>
          <w:marTop w:val="120"/>
          <w:marBottom w:val="0"/>
          <w:divBdr>
            <w:top w:val="none" w:sz="0" w:space="0" w:color="auto"/>
            <w:left w:val="none" w:sz="0" w:space="0" w:color="auto"/>
            <w:bottom w:val="none" w:sz="0" w:space="0" w:color="auto"/>
            <w:right w:val="none" w:sz="0" w:space="0" w:color="auto"/>
          </w:divBdr>
        </w:div>
        <w:div w:id="1150446196">
          <w:marLeft w:val="274"/>
          <w:marRight w:val="0"/>
          <w:marTop w:val="120"/>
          <w:marBottom w:val="0"/>
          <w:divBdr>
            <w:top w:val="none" w:sz="0" w:space="0" w:color="auto"/>
            <w:left w:val="none" w:sz="0" w:space="0" w:color="auto"/>
            <w:bottom w:val="none" w:sz="0" w:space="0" w:color="auto"/>
            <w:right w:val="none" w:sz="0" w:space="0" w:color="auto"/>
          </w:divBdr>
        </w:div>
      </w:divsChild>
    </w:div>
    <w:div w:id="1553806773">
      <w:bodyDiv w:val="1"/>
      <w:marLeft w:val="50"/>
      <w:marRight w:val="50"/>
      <w:marTop w:val="50"/>
      <w:marBottom w:val="13"/>
      <w:divBdr>
        <w:top w:val="none" w:sz="0" w:space="0" w:color="auto"/>
        <w:left w:val="none" w:sz="0" w:space="0" w:color="auto"/>
        <w:bottom w:val="none" w:sz="0" w:space="0" w:color="auto"/>
        <w:right w:val="none" w:sz="0" w:space="0" w:color="auto"/>
      </w:divBdr>
      <w:divsChild>
        <w:div w:id="1083836449">
          <w:marLeft w:val="0"/>
          <w:marRight w:val="0"/>
          <w:marTop w:val="0"/>
          <w:marBottom w:val="0"/>
          <w:divBdr>
            <w:top w:val="none" w:sz="0" w:space="0" w:color="auto"/>
            <w:left w:val="none" w:sz="0" w:space="0" w:color="auto"/>
            <w:bottom w:val="none" w:sz="0" w:space="0" w:color="auto"/>
            <w:right w:val="none" w:sz="0" w:space="0" w:color="auto"/>
          </w:divBdr>
        </w:div>
      </w:divsChild>
    </w:div>
    <w:div w:id="1662005898">
      <w:marLeft w:val="0"/>
      <w:marRight w:val="0"/>
      <w:marTop w:val="0"/>
      <w:marBottom w:val="0"/>
      <w:divBdr>
        <w:top w:val="none" w:sz="0" w:space="0" w:color="auto"/>
        <w:left w:val="none" w:sz="0" w:space="0" w:color="auto"/>
        <w:bottom w:val="none" w:sz="0" w:space="0" w:color="auto"/>
        <w:right w:val="none" w:sz="0" w:space="0" w:color="auto"/>
      </w:divBdr>
    </w:div>
    <w:div w:id="1825587618">
      <w:bodyDiv w:val="1"/>
      <w:marLeft w:val="0"/>
      <w:marRight w:val="0"/>
      <w:marTop w:val="0"/>
      <w:marBottom w:val="0"/>
      <w:divBdr>
        <w:top w:val="none" w:sz="0" w:space="0" w:color="auto"/>
        <w:left w:val="none" w:sz="0" w:space="0" w:color="auto"/>
        <w:bottom w:val="none" w:sz="0" w:space="0" w:color="auto"/>
        <w:right w:val="none" w:sz="0" w:space="0" w:color="auto"/>
      </w:divBdr>
    </w:div>
    <w:div w:id="213196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8F1F-5344-4CDE-9A4A-46EC8A1D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ROYAL NORTHERN COLLEGE OF MUSIC</vt:lpstr>
    </vt:vector>
  </TitlesOfParts>
  <Company>rncm</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NORTHERN COLLEGE OF MUSIC</dc:title>
  <dc:subject/>
  <dc:creator>Hartley</dc:creator>
  <cp:keywords/>
  <dc:description/>
  <cp:lastModifiedBy>Dawn Edwards</cp:lastModifiedBy>
  <cp:revision>3</cp:revision>
  <cp:lastPrinted>2019-10-14T14:40:00Z</cp:lastPrinted>
  <dcterms:created xsi:type="dcterms:W3CDTF">2023-10-16T12:05:00Z</dcterms:created>
  <dcterms:modified xsi:type="dcterms:W3CDTF">2023-10-16T12:05:00Z</dcterms:modified>
</cp:coreProperties>
</file>